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635B" w14:textId="77777777" w:rsidR="004678D2" w:rsidRPr="00736B51" w:rsidRDefault="004678D2" w:rsidP="007B294D">
      <w:pPr>
        <w:jc w:val="center"/>
        <w:rPr>
          <w:rFonts w:asciiTheme="minorHAnsi" w:hAnsiTheme="minorHAnsi" w:cs="Arial"/>
          <w:sz w:val="20"/>
          <w:szCs w:val="20"/>
        </w:rPr>
      </w:pPr>
      <w:bookmarkStart w:id="0" w:name="_GoBack"/>
      <w:bookmarkEnd w:id="0"/>
    </w:p>
    <w:p w14:paraId="49216FB4" w14:textId="77777777" w:rsidR="00F563FC" w:rsidRPr="00736B51" w:rsidRDefault="00AD335B" w:rsidP="00AD335B">
      <w:pPr>
        <w:jc w:val="center"/>
        <w:rPr>
          <w:rFonts w:asciiTheme="minorHAnsi" w:hAnsiTheme="minorHAnsi" w:cs="Arial"/>
          <w:sz w:val="20"/>
          <w:szCs w:val="20"/>
        </w:rPr>
      </w:pPr>
      <w:r w:rsidRPr="00736B51">
        <w:rPr>
          <w:rFonts w:asciiTheme="minorHAnsi" w:hAnsiTheme="minorHAnsi" w:cs="Arial"/>
          <w:sz w:val="20"/>
          <w:szCs w:val="20"/>
        </w:rPr>
        <w:t xml:space="preserve">Education </w:t>
      </w:r>
      <w:r w:rsidR="003A47A2" w:rsidRPr="00736B51">
        <w:rPr>
          <w:rFonts w:asciiTheme="minorHAnsi" w:hAnsiTheme="minorHAnsi" w:cs="Arial"/>
          <w:sz w:val="20"/>
          <w:szCs w:val="20"/>
        </w:rPr>
        <w:t xml:space="preserve">Policy </w:t>
      </w:r>
      <w:r w:rsidRPr="00736B51">
        <w:rPr>
          <w:rFonts w:asciiTheme="minorHAnsi" w:hAnsiTheme="minorHAnsi" w:cs="Arial"/>
          <w:sz w:val="20"/>
          <w:szCs w:val="20"/>
        </w:rPr>
        <w:t>Committee Meeting Minutes</w:t>
      </w:r>
      <w:r w:rsidR="00472F4C" w:rsidRPr="00736B51">
        <w:rPr>
          <w:rFonts w:asciiTheme="minorHAnsi" w:hAnsiTheme="minorHAnsi" w:cs="Arial"/>
          <w:sz w:val="20"/>
          <w:szCs w:val="20"/>
        </w:rPr>
        <w:t xml:space="preserve"> </w:t>
      </w:r>
    </w:p>
    <w:p w14:paraId="22C71779" w14:textId="189716C7" w:rsidR="00506C33" w:rsidRPr="00736B51" w:rsidRDefault="008D56C4" w:rsidP="007B294D">
      <w:pPr>
        <w:jc w:val="center"/>
        <w:rPr>
          <w:rFonts w:asciiTheme="minorHAnsi" w:hAnsiTheme="minorHAnsi" w:cs="Arial"/>
          <w:sz w:val="20"/>
          <w:szCs w:val="20"/>
        </w:rPr>
      </w:pPr>
      <w:r w:rsidRPr="00736B51">
        <w:rPr>
          <w:rFonts w:asciiTheme="minorHAnsi" w:hAnsiTheme="minorHAnsi" w:cs="Arial"/>
          <w:sz w:val="20"/>
          <w:szCs w:val="20"/>
        </w:rPr>
        <w:t>DATE</w:t>
      </w:r>
      <w:r w:rsidR="004726BA">
        <w:rPr>
          <w:rFonts w:asciiTheme="minorHAnsi" w:hAnsiTheme="minorHAnsi" w:cs="Arial"/>
          <w:sz w:val="20"/>
          <w:szCs w:val="20"/>
        </w:rPr>
        <w:t xml:space="preserve"> </w:t>
      </w:r>
      <w:r w:rsidR="0001237E">
        <w:rPr>
          <w:rFonts w:asciiTheme="minorHAnsi" w:hAnsiTheme="minorHAnsi" w:cs="Arial"/>
          <w:sz w:val="20"/>
          <w:szCs w:val="20"/>
        </w:rPr>
        <w:t>6 April 2018</w:t>
      </w:r>
      <w:r w:rsidR="007A23BE" w:rsidRPr="00736B51">
        <w:rPr>
          <w:rFonts w:asciiTheme="minorHAnsi" w:hAnsiTheme="minorHAnsi" w:cs="Arial"/>
          <w:sz w:val="20"/>
          <w:szCs w:val="20"/>
        </w:rPr>
        <w:t xml:space="preserve"> </w:t>
      </w:r>
      <w:r w:rsidR="00704713" w:rsidRPr="00736B51">
        <w:rPr>
          <w:rFonts w:asciiTheme="minorHAnsi" w:hAnsiTheme="minorHAnsi" w:cs="Arial"/>
          <w:sz w:val="20"/>
          <w:szCs w:val="20"/>
        </w:rPr>
        <w:t xml:space="preserve"> </w:t>
      </w:r>
    </w:p>
    <w:p w14:paraId="4ADC3095" w14:textId="77777777" w:rsidR="00711B60" w:rsidRPr="00736B51" w:rsidRDefault="00DF6642" w:rsidP="00DB1F95">
      <w:pPr>
        <w:jc w:val="center"/>
        <w:rPr>
          <w:rFonts w:asciiTheme="minorHAnsi" w:hAnsiTheme="minorHAnsi" w:cs="Arial"/>
          <w:sz w:val="20"/>
          <w:szCs w:val="20"/>
        </w:rPr>
      </w:pPr>
      <w:r w:rsidRPr="00736B51">
        <w:rPr>
          <w:rFonts w:asciiTheme="minorHAnsi" w:hAnsiTheme="minorHAnsi" w:cs="Arial"/>
          <w:sz w:val="20"/>
          <w:szCs w:val="20"/>
        </w:rPr>
        <w:t xml:space="preserve"> </w:t>
      </w:r>
    </w:p>
    <w:p w14:paraId="293FBE34" w14:textId="6824B494" w:rsidR="007F7180" w:rsidRPr="00736B51" w:rsidRDefault="007F7180" w:rsidP="00100429">
      <w:pPr>
        <w:tabs>
          <w:tab w:val="left" w:pos="1800"/>
        </w:tabs>
        <w:ind w:left="-180"/>
        <w:rPr>
          <w:rFonts w:asciiTheme="minorHAnsi" w:hAnsiTheme="minorHAnsi" w:cs="Arial"/>
          <w:sz w:val="20"/>
          <w:szCs w:val="20"/>
        </w:rPr>
      </w:pPr>
      <w:r w:rsidRPr="00736B51">
        <w:rPr>
          <w:rFonts w:asciiTheme="minorHAnsi" w:hAnsiTheme="minorHAnsi" w:cs="Arial"/>
          <w:sz w:val="20"/>
          <w:szCs w:val="20"/>
          <w:u w:val="single"/>
        </w:rPr>
        <w:t>Members Present</w:t>
      </w:r>
      <w:r w:rsidRPr="00736B51">
        <w:rPr>
          <w:rFonts w:asciiTheme="minorHAnsi" w:hAnsiTheme="minorHAnsi" w:cs="Arial"/>
          <w:sz w:val="20"/>
          <w:szCs w:val="20"/>
        </w:rPr>
        <w:t xml:space="preserve">: </w:t>
      </w:r>
      <w:r w:rsidRPr="00736B51">
        <w:rPr>
          <w:rFonts w:asciiTheme="minorHAnsi" w:hAnsiTheme="minorHAnsi" w:cs="Calibri"/>
          <w:sz w:val="20"/>
          <w:szCs w:val="20"/>
        </w:rPr>
        <w:t xml:space="preserve">Chris </w:t>
      </w:r>
      <w:proofErr w:type="spellStart"/>
      <w:r w:rsidRPr="00736B51">
        <w:rPr>
          <w:rFonts w:asciiTheme="minorHAnsi" w:hAnsiTheme="minorHAnsi" w:cs="Calibri"/>
          <w:sz w:val="20"/>
          <w:szCs w:val="20"/>
        </w:rPr>
        <w:t>Widdall</w:t>
      </w:r>
      <w:proofErr w:type="spellEnd"/>
      <w:r w:rsidRPr="00736B51">
        <w:rPr>
          <w:rFonts w:asciiTheme="minorHAnsi" w:hAnsiTheme="minorHAnsi" w:cs="Calibri"/>
          <w:sz w:val="20"/>
          <w:szCs w:val="20"/>
        </w:rPr>
        <w:t xml:space="preserve">, </w:t>
      </w:r>
      <w:r w:rsidR="0001237E">
        <w:rPr>
          <w:rFonts w:asciiTheme="minorHAnsi" w:hAnsiTheme="minorHAnsi" w:cs="Calibri"/>
          <w:sz w:val="20"/>
          <w:szCs w:val="20"/>
        </w:rPr>
        <w:t>Holly Doty</w:t>
      </w:r>
      <w:r w:rsidR="00F83A6E">
        <w:rPr>
          <w:rFonts w:asciiTheme="minorHAnsi" w:hAnsiTheme="minorHAnsi" w:cs="Calibri"/>
          <w:sz w:val="20"/>
          <w:szCs w:val="20"/>
        </w:rPr>
        <w:t>, Timothy Delaune, Ca</w:t>
      </w:r>
      <w:r w:rsidR="009A4CAF">
        <w:rPr>
          <w:rFonts w:asciiTheme="minorHAnsi" w:hAnsiTheme="minorHAnsi" w:cs="Calibri"/>
          <w:sz w:val="20"/>
          <w:szCs w:val="20"/>
        </w:rPr>
        <w:t xml:space="preserve">rol </w:t>
      </w:r>
      <w:proofErr w:type="spellStart"/>
      <w:r w:rsidR="009A4CAF">
        <w:rPr>
          <w:rFonts w:asciiTheme="minorHAnsi" w:hAnsiTheme="minorHAnsi" w:cs="Calibri"/>
          <w:sz w:val="20"/>
          <w:szCs w:val="20"/>
        </w:rPr>
        <w:t>VanDerKarr</w:t>
      </w:r>
      <w:proofErr w:type="spellEnd"/>
      <w:r w:rsidR="009A4CAF">
        <w:rPr>
          <w:rFonts w:asciiTheme="minorHAnsi" w:hAnsiTheme="minorHAnsi" w:cs="Calibri"/>
          <w:sz w:val="20"/>
          <w:szCs w:val="20"/>
        </w:rPr>
        <w:t>, Jo</w:t>
      </w:r>
      <w:r w:rsidR="00F83A6E">
        <w:rPr>
          <w:rFonts w:asciiTheme="minorHAnsi" w:hAnsiTheme="minorHAnsi" w:cs="Calibri"/>
          <w:sz w:val="20"/>
          <w:szCs w:val="20"/>
        </w:rPr>
        <w:t>na</w:t>
      </w:r>
      <w:r w:rsidR="009A4CAF">
        <w:rPr>
          <w:rFonts w:asciiTheme="minorHAnsi" w:hAnsiTheme="minorHAnsi" w:cs="Calibri"/>
          <w:sz w:val="20"/>
          <w:szCs w:val="20"/>
        </w:rPr>
        <w:t>h</w:t>
      </w:r>
      <w:r w:rsidR="00F83A6E">
        <w:rPr>
          <w:rFonts w:asciiTheme="minorHAnsi" w:hAnsiTheme="minorHAnsi" w:cs="Calibri"/>
          <w:sz w:val="20"/>
          <w:szCs w:val="20"/>
        </w:rPr>
        <w:t xml:space="preserve"> Schumacher, Tara Mahoney, Mary-Jo Mo</w:t>
      </w:r>
      <w:r w:rsidR="0001237E">
        <w:rPr>
          <w:rFonts w:asciiTheme="minorHAnsi" w:hAnsiTheme="minorHAnsi" w:cs="Calibri"/>
          <w:sz w:val="20"/>
          <w:szCs w:val="20"/>
        </w:rPr>
        <w:t xml:space="preserve">rse, Laura Davies, </w:t>
      </w:r>
      <w:proofErr w:type="spellStart"/>
      <w:r w:rsidR="0001237E">
        <w:rPr>
          <w:rFonts w:asciiTheme="minorHAnsi" w:hAnsiTheme="minorHAnsi" w:cs="Calibri"/>
          <w:sz w:val="20"/>
          <w:szCs w:val="20"/>
        </w:rPr>
        <w:t>Maaike</w:t>
      </w:r>
      <w:proofErr w:type="spellEnd"/>
      <w:r w:rsidR="0001237E">
        <w:rPr>
          <w:rFonts w:asciiTheme="minorHAnsi" w:hAnsiTheme="minorHAnsi" w:cs="Calibri"/>
          <w:sz w:val="20"/>
          <w:szCs w:val="20"/>
        </w:rPr>
        <w:t xml:space="preserve"> </w:t>
      </w:r>
      <w:proofErr w:type="spellStart"/>
      <w:r w:rsidR="0001237E">
        <w:rPr>
          <w:rFonts w:asciiTheme="minorHAnsi" w:hAnsiTheme="minorHAnsi" w:cs="Calibri"/>
          <w:sz w:val="20"/>
          <w:szCs w:val="20"/>
        </w:rPr>
        <w:t>Oldemans</w:t>
      </w:r>
      <w:proofErr w:type="spellEnd"/>
      <w:r w:rsidR="0001237E">
        <w:rPr>
          <w:rFonts w:asciiTheme="minorHAnsi" w:hAnsiTheme="minorHAnsi" w:cs="Calibri"/>
          <w:sz w:val="20"/>
          <w:szCs w:val="20"/>
        </w:rPr>
        <w:t>, Abby Thomas</w:t>
      </w:r>
    </w:p>
    <w:p w14:paraId="0D70A8C9" w14:textId="6999AFBD" w:rsidR="007F7180" w:rsidRPr="00736B51" w:rsidRDefault="007F7180" w:rsidP="007F7180">
      <w:pPr>
        <w:tabs>
          <w:tab w:val="left" w:pos="1800"/>
        </w:tabs>
        <w:ind w:left="-180"/>
        <w:rPr>
          <w:rFonts w:asciiTheme="minorHAnsi" w:hAnsiTheme="minorHAnsi" w:cs="Arial"/>
          <w:sz w:val="20"/>
          <w:szCs w:val="20"/>
        </w:rPr>
      </w:pPr>
      <w:r w:rsidRPr="00736B51">
        <w:rPr>
          <w:rFonts w:asciiTheme="minorHAnsi" w:hAnsiTheme="minorHAnsi" w:cs="Arial"/>
          <w:sz w:val="20"/>
          <w:szCs w:val="20"/>
          <w:u w:val="single"/>
        </w:rPr>
        <w:t>Members Absent:</w:t>
      </w:r>
      <w:r w:rsidRPr="00736B51">
        <w:rPr>
          <w:rFonts w:asciiTheme="minorHAnsi" w:hAnsiTheme="minorHAnsi" w:cs="Arial"/>
          <w:sz w:val="20"/>
          <w:szCs w:val="20"/>
        </w:rPr>
        <w:t xml:space="preserve"> </w:t>
      </w:r>
      <w:r w:rsidR="00F83A6E">
        <w:rPr>
          <w:rFonts w:asciiTheme="minorHAnsi" w:hAnsiTheme="minorHAnsi" w:cs="Arial"/>
          <w:sz w:val="20"/>
          <w:szCs w:val="20"/>
        </w:rPr>
        <w:t xml:space="preserve"> </w:t>
      </w:r>
      <w:r w:rsidR="00A92D9C">
        <w:rPr>
          <w:rFonts w:asciiTheme="minorHAnsi" w:hAnsiTheme="minorHAnsi" w:cs="Arial"/>
          <w:sz w:val="20"/>
          <w:szCs w:val="20"/>
        </w:rPr>
        <w:t>Regina Grantham,</w:t>
      </w:r>
      <w:r w:rsidR="0001237E">
        <w:rPr>
          <w:rFonts w:asciiTheme="minorHAnsi" w:hAnsiTheme="minorHAnsi" w:cs="Arial"/>
          <w:sz w:val="20"/>
          <w:szCs w:val="20"/>
        </w:rPr>
        <w:t xml:space="preserve"> Mary McGuire, Abby Thomas, Asha Goldberg</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36B51" w14:paraId="12B850F6" w14:textId="77777777" w:rsidTr="003A47A2">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736B51" w:rsidRDefault="0073369C" w:rsidP="0089240B">
            <w:pPr>
              <w:tabs>
                <w:tab w:val="left" w:pos="360"/>
              </w:tabs>
              <w:ind w:left="360" w:hanging="360"/>
              <w:rPr>
                <w:rFonts w:asciiTheme="minorHAnsi" w:hAnsiTheme="minorHAnsi" w:cstheme="minorHAnsi"/>
                <w:b/>
                <w:bCs/>
                <w:color w:val="FFFFFF"/>
                <w:sz w:val="20"/>
                <w:szCs w:val="20"/>
              </w:rPr>
            </w:pPr>
            <w:r w:rsidRPr="00736B51">
              <w:rPr>
                <w:rFonts w:asciiTheme="minorHAnsi" w:hAnsiTheme="minorHAnsi" w:cstheme="minorHAnsi"/>
                <w:b/>
                <w:bCs/>
                <w:color w:val="FFFFFF"/>
                <w:sz w:val="20"/>
                <w:szCs w:val="20"/>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736B51" w:rsidRDefault="0073369C" w:rsidP="0073369C">
            <w:pPr>
              <w:rPr>
                <w:rFonts w:asciiTheme="minorHAnsi" w:hAnsiTheme="minorHAnsi" w:cstheme="minorHAnsi"/>
                <w:b/>
                <w:bCs/>
                <w:color w:val="FFFFFF"/>
                <w:sz w:val="20"/>
                <w:szCs w:val="20"/>
              </w:rPr>
            </w:pPr>
            <w:r w:rsidRPr="00736B51">
              <w:rPr>
                <w:rFonts w:asciiTheme="minorHAnsi" w:hAnsiTheme="minorHAnsi" w:cstheme="minorHAnsi"/>
                <w:b/>
                <w:bCs/>
                <w:color w:val="FFFFFF"/>
                <w:sz w:val="20"/>
                <w:szCs w:val="20"/>
              </w:rPr>
              <w:t>Comments</w:t>
            </w:r>
            <w:r w:rsidR="005F5684" w:rsidRPr="00736B51">
              <w:rPr>
                <w:rFonts w:asciiTheme="minorHAnsi" w:hAnsiTheme="minorHAnsi" w:cstheme="minorHAnsi"/>
                <w:b/>
                <w:bCs/>
                <w:color w:val="FFFFFF"/>
                <w:sz w:val="20"/>
                <w:szCs w:val="20"/>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736B51" w:rsidRDefault="00AD4A4B" w:rsidP="0073369C">
            <w:pPr>
              <w:rPr>
                <w:rFonts w:asciiTheme="minorHAnsi" w:hAnsiTheme="minorHAnsi" w:cstheme="minorHAnsi"/>
                <w:b/>
                <w:bCs/>
                <w:color w:val="FFFFFF"/>
                <w:sz w:val="20"/>
                <w:szCs w:val="20"/>
              </w:rPr>
            </w:pPr>
            <w:r w:rsidRPr="00736B51">
              <w:rPr>
                <w:rFonts w:asciiTheme="minorHAnsi" w:hAnsiTheme="minorHAnsi" w:cstheme="minorHAnsi"/>
                <w:b/>
                <w:bCs/>
                <w:color w:val="FFFFFF"/>
                <w:sz w:val="20"/>
                <w:szCs w:val="20"/>
              </w:rPr>
              <w:t>Action</w:t>
            </w:r>
          </w:p>
        </w:tc>
      </w:tr>
      <w:tr w:rsidR="003B03C3" w:rsidRPr="00736B51" w14:paraId="1D28C921" w14:textId="77777777" w:rsidTr="003A47A2">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Pr="00736B51" w:rsidRDefault="000F1F2B" w:rsidP="004726BA">
            <w:pPr>
              <w:tabs>
                <w:tab w:val="left" w:pos="360"/>
              </w:tabs>
              <w:rPr>
                <w:rFonts w:asciiTheme="minorHAnsi" w:hAnsiTheme="minorHAnsi"/>
                <w:b/>
                <w:sz w:val="20"/>
                <w:szCs w:val="20"/>
              </w:rPr>
            </w:pPr>
            <w:r w:rsidRPr="00736B51">
              <w:rPr>
                <w:rFonts w:asciiTheme="minorHAnsi" w:hAnsiTheme="minorHAnsi"/>
                <w:b/>
                <w:sz w:val="20"/>
                <w:szCs w:val="20"/>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2DB05503" w:rsidR="003B03C3" w:rsidRPr="00736B51" w:rsidRDefault="00160738" w:rsidP="00F83A6E">
            <w:pPr>
              <w:rPr>
                <w:rFonts w:asciiTheme="minorHAnsi" w:hAnsiTheme="minorHAnsi"/>
                <w:sz w:val="20"/>
                <w:szCs w:val="20"/>
              </w:rPr>
            </w:pPr>
            <w:r w:rsidRPr="00736B51">
              <w:rPr>
                <w:rFonts w:asciiTheme="minorHAnsi" w:hAnsiTheme="minorHAnsi"/>
                <w:sz w:val="20"/>
                <w:szCs w:val="20"/>
              </w:rPr>
              <w:t>Accepted unanimously</w:t>
            </w:r>
            <w:r w:rsidR="00F83A6E">
              <w:rPr>
                <w:rFonts w:asciiTheme="minorHAnsi" w:hAnsiTheme="minorHAnsi"/>
                <w:sz w:val="20"/>
                <w:szCs w:val="20"/>
              </w:rPr>
              <w:t>.</w:t>
            </w:r>
          </w:p>
        </w:tc>
        <w:tc>
          <w:tcPr>
            <w:tcW w:w="4236" w:type="dxa"/>
            <w:tcBorders>
              <w:top w:val="single" w:sz="24" w:space="0" w:color="FFFFFF"/>
              <w:bottom w:val="single" w:sz="6" w:space="0" w:color="FFFFFF"/>
            </w:tcBorders>
            <w:shd w:val="clear" w:color="auto" w:fill="B6DDE8" w:themeFill="accent5" w:themeFillTint="66"/>
          </w:tcPr>
          <w:p w14:paraId="25DCA814" w14:textId="0E062DBE" w:rsidR="003B03C3" w:rsidRPr="00736B51" w:rsidRDefault="003B03C3" w:rsidP="00031D46">
            <w:pPr>
              <w:pStyle w:val="ListParagraph"/>
              <w:ind w:left="0"/>
              <w:rPr>
                <w:rFonts w:asciiTheme="minorHAnsi" w:hAnsiTheme="minorHAnsi"/>
                <w:b/>
                <w:sz w:val="20"/>
                <w:szCs w:val="20"/>
              </w:rPr>
            </w:pPr>
          </w:p>
        </w:tc>
      </w:tr>
      <w:tr w:rsidR="00160738" w:rsidRPr="00736B51" w14:paraId="5118BCA9"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342AD6C4" w:rsidR="00160738" w:rsidRPr="00736B51" w:rsidRDefault="00160738" w:rsidP="00AD335B">
            <w:pPr>
              <w:tabs>
                <w:tab w:val="left" w:pos="360"/>
              </w:tabs>
              <w:ind w:left="360" w:hanging="360"/>
              <w:rPr>
                <w:rFonts w:asciiTheme="minorHAnsi" w:hAnsiTheme="minorHAnsi"/>
                <w:b/>
                <w:sz w:val="20"/>
                <w:szCs w:val="20"/>
              </w:rPr>
            </w:pPr>
            <w:r w:rsidRPr="00736B51">
              <w:rPr>
                <w:rFonts w:asciiTheme="minorHAnsi" w:hAnsiTheme="minorHAnsi"/>
                <w:b/>
                <w:sz w:val="20"/>
                <w:szCs w:val="20"/>
              </w:rPr>
              <w:t>Old Business</w:t>
            </w:r>
          </w:p>
        </w:tc>
        <w:tc>
          <w:tcPr>
            <w:tcW w:w="6030" w:type="dxa"/>
            <w:tcBorders>
              <w:top w:val="single" w:sz="6" w:space="0" w:color="FFFFFF"/>
              <w:bottom w:val="single" w:sz="6" w:space="0" w:color="FFFFFF"/>
            </w:tcBorders>
            <w:shd w:val="clear" w:color="auto" w:fill="B6DDE8" w:themeFill="accent5" w:themeFillTint="66"/>
          </w:tcPr>
          <w:p w14:paraId="3B7A866A" w14:textId="065118CA" w:rsidR="0001237E" w:rsidRPr="003B4D2B" w:rsidRDefault="0001237E" w:rsidP="003B4D2B">
            <w:pPr>
              <w:rPr>
                <w:rFonts w:asciiTheme="minorHAnsi" w:hAnsiTheme="minorHAnsi"/>
                <w:sz w:val="20"/>
                <w:szCs w:val="20"/>
              </w:rPr>
            </w:pPr>
          </w:p>
          <w:p w14:paraId="721BDD8C" w14:textId="77777777" w:rsidR="00017727" w:rsidRDefault="00E11955" w:rsidP="00163725">
            <w:pPr>
              <w:pStyle w:val="ListParagraph"/>
              <w:numPr>
                <w:ilvl w:val="0"/>
                <w:numId w:val="16"/>
              </w:numPr>
              <w:rPr>
                <w:rFonts w:asciiTheme="minorHAnsi" w:hAnsiTheme="minorHAnsi"/>
                <w:sz w:val="20"/>
                <w:szCs w:val="20"/>
              </w:rPr>
            </w:pPr>
            <w:proofErr w:type="spellStart"/>
            <w:r>
              <w:rPr>
                <w:rFonts w:asciiTheme="minorHAnsi" w:hAnsiTheme="minorHAnsi"/>
                <w:sz w:val="20"/>
                <w:szCs w:val="20"/>
              </w:rPr>
              <w:t>Widdall</w:t>
            </w:r>
            <w:proofErr w:type="spellEnd"/>
            <w:r>
              <w:rPr>
                <w:rFonts w:asciiTheme="minorHAnsi" w:hAnsiTheme="minorHAnsi"/>
                <w:sz w:val="20"/>
                <w:szCs w:val="20"/>
              </w:rPr>
              <w:t xml:space="preserve"> and </w:t>
            </w:r>
            <w:proofErr w:type="spellStart"/>
            <w:r>
              <w:rPr>
                <w:rFonts w:asciiTheme="minorHAnsi" w:hAnsiTheme="minorHAnsi"/>
                <w:sz w:val="20"/>
                <w:szCs w:val="20"/>
              </w:rPr>
              <w:t>VanDerKarr</w:t>
            </w:r>
            <w:proofErr w:type="spellEnd"/>
            <w:r>
              <w:rPr>
                <w:rFonts w:asciiTheme="minorHAnsi" w:hAnsiTheme="minorHAnsi"/>
                <w:sz w:val="20"/>
                <w:szCs w:val="20"/>
              </w:rPr>
              <w:t xml:space="preserve"> reported on the Sandwich Seminar on the Program Standard GPA proposal.  One </w:t>
            </w:r>
            <w:r w:rsidR="003B4D2B">
              <w:rPr>
                <w:rFonts w:asciiTheme="minorHAnsi" w:hAnsiTheme="minorHAnsi"/>
                <w:sz w:val="20"/>
                <w:szCs w:val="20"/>
              </w:rPr>
              <w:t xml:space="preserve">thing that emerged from the meeting is that department practices vary so greatly that the campus will likely need more time to clear the way for this change to be readily acceptable and applicable across disciplines.  There are significant complicating details, some of which have to do with how </w:t>
            </w:r>
            <w:proofErr w:type="spellStart"/>
            <w:r w:rsidR="003B4D2B">
              <w:rPr>
                <w:rFonts w:asciiTheme="minorHAnsi" w:hAnsiTheme="minorHAnsi"/>
                <w:sz w:val="20"/>
                <w:szCs w:val="20"/>
              </w:rPr>
              <w:t>DegreeWorks</w:t>
            </w:r>
            <w:proofErr w:type="spellEnd"/>
            <w:r w:rsidR="003B4D2B">
              <w:rPr>
                <w:rFonts w:asciiTheme="minorHAnsi" w:hAnsiTheme="minorHAnsi"/>
                <w:sz w:val="20"/>
                <w:szCs w:val="20"/>
              </w:rPr>
              <w:t xml:space="preserve"> is used (e.g. which courses among many that could qualify for a major populate the major GPA).  In addition, some departments are using </w:t>
            </w:r>
            <w:proofErr w:type="spellStart"/>
            <w:r w:rsidR="003B4D2B">
              <w:rPr>
                <w:rFonts w:asciiTheme="minorHAnsi" w:hAnsiTheme="minorHAnsi"/>
                <w:sz w:val="20"/>
                <w:szCs w:val="20"/>
              </w:rPr>
              <w:t>DegreeWorks</w:t>
            </w:r>
            <w:proofErr w:type="spellEnd"/>
            <w:r w:rsidR="003B4D2B">
              <w:rPr>
                <w:rFonts w:asciiTheme="minorHAnsi" w:hAnsiTheme="minorHAnsi"/>
                <w:sz w:val="20"/>
                <w:szCs w:val="20"/>
              </w:rPr>
              <w:t xml:space="preserve"> for analytics, which is not really its intended function</w:t>
            </w:r>
            <w:r w:rsidR="00050785">
              <w:rPr>
                <w:rFonts w:asciiTheme="minorHAnsi" w:hAnsiTheme="minorHAnsi"/>
                <w:sz w:val="20"/>
                <w:szCs w:val="20"/>
              </w:rPr>
              <w:t>, so further discussion and education around its proper uses and the tools that should be used for other functions is needed.</w:t>
            </w:r>
            <w:r w:rsidR="001024E2">
              <w:rPr>
                <w:rFonts w:asciiTheme="minorHAnsi" w:hAnsiTheme="minorHAnsi"/>
                <w:sz w:val="20"/>
                <w:szCs w:val="20"/>
              </w:rPr>
              <w:t xml:space="preserve">  Suggestion made to create a “graduation major GPA” </w:t>
            </w:r>
            <w:r w:rsidR="00F72F03">
              <w:rPr>
                <w:rFonts w:asciiTheme="minorHAnsi" w:hAnsiTheme="minorHAnsi"/>
                <w:sz w:val="20"/>
                <w:szCs w:val="20"/>
              </w:rPr>
              <w:t>as another option for capturing GPA for particular courses.</w:t>
            </w:r>
          </w:p>
          <w:p w14:paraId="0B3EDD10" w14:textId="529ECA9F" w:rsidR="00F72F03" w:rsidRPr="002D738D" w:rsidRDefault="00F72F03" w:rsidP="00163725">
            <w:pPr>
              <w:pStyle w:val="ListParagraph"/>
              <w:numPr>
                <w:ilvl w:val="0"/>
                <w:numId w:val="16"/>
              </w:numPr>
              <w:rPr>
                <w:rFonts w:asciiTheme="minorHAnsi" w:hAnsiTheme="minorHAnsi"/>
                <w:sz w:val="20"/>
                <w:szCs w:val="20"/>
              </w:rPr>
            </w:pPr>
            <w:r>
              <w:rPr>
                <w:rFonts w:asciiTheme="minorHAnsi" w:hAnsiTheme="minorHAnsi"/>
                <w:sz w:val="20"/>
                <w:szCs w:val="20"/>
              </w:rPr>
              <w:t>Discussion of feedback on academic forgiveness proposal.</w:t>
            </w:r>
            <w:r w:rsidR="00782560">
              <w:rPr>
                <w:rFonts w:asciiTheme="minorHAnsi" w:hAnsiTheme="minorHAnsi"/>
                <w:sz w:val="20"/>
                <w:szCs w:val="20"/>
              </w:rPr>
              <w:t xml:space="preserve">  Notably, no comments were made as to the length of time students must wait before pursuing forgiveness.</w:t>
            </w:r>
            <w:r w:rsidR="00322F88">
              <w:rPr>
                <w:rFonts w:asciiTheme="minorHAnsi" w:hAnsiTheme="minorHAnsi"/>
                <w:sz w:val="20"/>
                <w:szCs w:val="20"/>
              </w:rPr>
              <w:t xml:space="preserve">  One proposal was to use the Academic Standing Committee, consisting of the Associate Deans and various other groups that have a student behavior monitoring role, to issue decisions on forgiveness petitions.</w:t>
            </w:r>
            <w:r w:rsidR="003F1C61">
              <w:rPr>
                <w:rFonts w:asciiTheme="minorHAnsi" w:hAnsiTheme="minorHAnsi"/>
                <w:sz w:val="20"/>
                <w:szCs w:val="20"/>
              </w:rPr>
              <w:t xml:space="preserve">  The Associate Deans provided feedback to the effect that this committee would not be appropriate to issue these decisions, as it deals primarily with reviewing academic suspension appeals, and exclusively with current rather than former students</w:t>
            </w:r>
            <w:r w:rsidR="004B37BF">
              <w:rPr>
                <w:rFonts w:asciiTheme="minorHAnsi" w:hAnsiTheme="minorHAnsi"/>
                <w:sz w:val="20"/>
                <w:szCs w:val="20"/>
              </w:rPr>
              <w:t xml:space="preserve"> (although this second point wouldn’t be dispositive were the forgiveness policy expanded to include current students).</w:t>
            </w:r>
            <w:r w:rsidR="00D24006">
              <w:rPr>
                <w:rFonts w:asciiTheme="minorHAnsi" w:hAnsiTheme="minorHAnsi"/>
                <w:sz w:val="20"/>
                <w:szCs w:val="20"/>
              </w:rPr>
              <w:t xml:space="preserve">  In addition, the ASC meets only two to three times a year, and so couldn’t issue the necessary rolling decisions on forgiveness.</w:t>
            </w:r>
            <w:r w:rsidR="007067C3">
              <w:rPr>
                <w:rFonts w:asciiTheme="minorHAnsi" w:hAnsiTheme="minorHAnsi"/>
                <w:sz w:val="20"/>
                <w:szCs w:val="20"/>
              </w:rPr>
              <w:t xml:space="preserve">  Discussion as to whether to coordinate forgiveness and </w:t>
            </w:r>
            <w:r w:rsidR="007067C3">
              <w:rPr>
                <w:rFonts w:asciiTheme="minorHAnsi" w:hAnsiTheme="minorHAnsi"/>
                <w:sz w:val="20"/>
                <w:szCs w:val="20"/>
              </w:rPr>
              <w:lastRenderedPageBreak/>
              <w:t>readmission applications/deadlines</w:t>
            </w:r>
            <w:r w:rsidR="00C6350A">
              <w:rPr>
                <w:rFonts w:asciiTheme="minorHAnsi" w:hAnsiTheme="minorHAnsi"/>
                <w:sz w:val="20"/>
                <w:szCs w:val="20"/>
              </w:rPr>
              <w:t>; general consensus that this would be appropriate as the two decisions would likely be closely coupled in most if not all cases.  However, the two decisions are distinct, and the issue then becomes who, when the Associate Dean decides upon readmission, would decide upon forgiveness; faculty input indicates that there is a desire to have faculty involved in the forgiveness decision.</w:t>
            </w:r>
            <w:r w:rsidR="00A81E9B">
              <w:rPr>
                <w:rFonts w:asciiTheme="minorHAnsi" w:hAnsiTheme="minorHAnsi"/>
                <w:sz w:val="20"/>
                <w:szCs w:val="20"/>
              </w:rPr>
              <w:t xml:space="preserve">  We also need to be mindful of financial aid requirements and deadlines.  Thomas and Doty noted that due to the heavy lift in implementing this change, it would appear first in the 2020-21 Catalog Term.</w:t>
            </w:r>
          </w:p>
        </w:tc>
        <w:tc>
          <w:tcPr>
            <w:tcW w:w="4236" w:type="dxa"/>
            <w:tcBorders>
              <w:top w:val="single" w:sz="6" w:space="0" w:color="FFFFFF"/>
              <w:bottom w:val="single" w:sz="6" w:space="0" w:color="FFFFFF"/>
            </w:tcBorders>
            <w:shd w:val="clear" w:color="auto" w:fill="B6DDE8" w:themeFill="accent5" w:themeFillTint="66"/>
          </w:tcPr>
          <w:p w14:paraId="49888E8A" w14:textId="77777777" w:rsidR="003B4D2B" w:rsidRDefault="003B4D2B" w:rsidP="003B4D2B">
            <w:pPr>
              <w:ind w:left="360"/>
              <w:rPr>
                <w:rFonts w:asciiTheme="minorHAnsi" w:hAnsiTheme="minorHAnsi"/>
                <w:sz w:val="20"/>
                <w:szCs w:val="20"/>
              </w:rPr>
            </w:pPr>
          </w:p>
          <w:p w14:paraId="16D88835" w14:textId="77777777" w:rsidR="00F72F03" w:rsidRDefault="006D44CE" w:rsidP="00F72F03">
            <w:pPr>
              <w:pStyle w:val="ListParagraph"/>
              <w:numPr>
                <w:ilvl w:val="0"/>
                <w:numId w:val="21"/>
              </w:numPr>
              <w:rPr>
                <w:rFonts w:asciiTheme="minorHAnsi" w:hAnsiTheme="minorHAnsi"/>
                <w:sz w:val="20"/>
                <w:szCs w:val="20"/>
              </w:rPr>
            </w:pPr>
            <w:r>
              <w:rPr>
                <w:rFonts w:asciiTheme="minorHAnsi" w:hAnsiTheme="minorHAnsi"/>
                <w:sz w:val="20"/>
                <w:szCs w:val="20"/>
              </w:rPr>
              <w:t xml:space="preserve">Proposal made </w:t>
            </w:r>
            <w:r w:rsidR="003B4D2B" w:rsidRPr="003B4D2B">
              <w:rPr>
                <w:rFonts w:asciiTheme="minorHAnsi" w:hAnsiTheme="minorHAnsi"/>
                <w:sz w:val="20"/>
                <w:szCs w:val="20"/>
              </w:rPr>
              <w:t>to</w:t>
            </w:r>
            <w:r w:rsidR="003B4D2B">
              <w:rPr>
                <w:rFonts w:asciiTheme="minorHAnsi" w:hAnsiTheme="minorHAnsi"/>
                <w:sz w:val="20"/>
                <w:szCs w:val="20"/>
              </w:rPr>
              <w:t xml:space="preserve"> survey campus to determine departmental </w:t>
            </w:r>
            <w:r w:rsidR="00F72F03">
              <w:rPr>
                <w:rFonts w:asciiTheme="minorHAnsi" w:hAnsiTheme="minorHAnsi"/>
                <w:sz w:val="20"/>
                <w:szCs w:val="20"/>
              </w:rPr>
              <w:t xml:space="preserve">and school </w:t>
            </w:r>
            <w:r w:rsidR="003B4D2B">
              <w:rPr>
                <w:rFonts w:asciiTheme="minorHAnsi" w:hAnsiTheme="minorHAnsi"/>
                <w:sz w:val="20"/>
                <w:szCs w:val="20"/>
              </w:rPr>
              <w:t xml:space="preserve">practices regarding determination of major GPA or equivalent.  </w:t>
            </w:r>
            <w:proofErr w:type="spellStart"/>
            <w:r w:rsidR="003B4D2B">
              <w:rPr>
                <w:rFonts w:asciiTheme="minorHAnsi" w:hAnsiTheme="minorHAnsi"/>
                <w:sz w:val="20"/>
                <w:szCs w:val="20"/>
              </w:rPr>
              <w:t>VanDerKarr</w:t>
            </w:r>
            <w:proofErr w:type="spellEnd"/>
            <w:r w:rsidR="003B4D2B">
              <w:rPr>
                <w:rFonts w:asciiTheme="minorHAnsi" w:hAnsiTheme="minorHAnsi"/>
                <w:sz w:val="20"/>
                <w:szCs w:val="20"/>
              </w:rPr>
              <w:t xml:space="preserve"> will contact administrators on other campuses to determine their practices in this regard.</w:t>
            </w:r>
            <w:r w:rsidR="003B4D2B" w:rsidRPr="003B4D2B">
              <w:rPr>
                <w:rFonts w:asciiTheme="minorHAnsi" w:hAnsiTheme="minorHAnsi"/>
                <w:sz w:val="20"/>
                <w:szCs w:val="20"/>
              </w:rPr>
              <w:t xml:space="preserve"> </w:t>
            </w:r>
            <w:r>
              <w:rPr>
                <w:rFonts w:asciiTheme="minorHAnsi" w:hAnsiTheme="minorHAnsi"/>
                <w:sz w:val="20"/>
                <w:szCs w:val="20"/>
              </w:rPr>
              <w:t>Further action on these changes tabled pending this further research and campus-wide discussion.</w:t>
            </w:r>
            <w:r w:rsidR="00F72F03">
              <w:rPr>
                <w:rFonts w:asciiTheme="minorHAnsi" w:hAnsiTheme="minorHAnsi"/>
                <w:sz w:val="20"/>
                <w:szCs w:val="20"/>
              </w:rPr>
              <w:t xml:space="preserve">  </w:t>
            </w:r>
            <w:proofErr w:type="spellStart"/>
            <w:r w:rsidR="00F72F03">
              <w:rPr>
                <w:rFonts w:asciiTheme="minorHAnsi" w:hAnsiTheme="minorHAnsi"/>
                <w:sz w:val="20"/>
                <w:szCs w:val="20"/>
              </w:rPr>
              <w:t>Widdall</w:t>
            </w:r>
            <w:proofErr w:type="spellEnd"/>
            <w:r w:rsidR="00F72F03">
              <w:rPr>
                <w:rFonts w:asciiTheme="minorHAnsi" w:hAnsiTheme="minorHAnsi"/>
                <w:sz w:val="20"/>
                <w:szCs w:val="20"/>
              </w:rPr>
              <w:t xml:space="preserve"> and </w:t>
            </w:r>
            <w:proofErr w:type="spellStart"/>
            <w:r w:rsidR="00F72F03">
              <w:rPr>
                <w:rFonts w:asciiTheme="minorHAnsi" w:hAnsiTheme="minorHAnsi"/>
                <w:sz w:val="20"/>
                <w:szCs w:val="20"/>
              </w:rPr>
              <w:t>VanDerKarr</w:t>
            </w:r>
            <w:proofErr w:type="spellEnd"/>
            <w:r w:rsidR="00F72F03">
              <w:rPr>
                <w:rFonts w:asciiTheme="minorHAnsi" w:hAnsiTheme="minorHAnsi"/>
                <w:sz w:val="20"/>
                <w:szCs w:val="20"/>
              </w:rPr>
              <w:t xml:space="preserve"> will also consult Associate Deans.</w:t>
            </w:r>
          </w:p>
          <w:p w14:paraId="05B3783F" w14:textId="45CE07F4" w:rsidR="00A81E9B" w:rsidRPr="00F72F03" w:rsidRDefault="00A81E9B" w:rsidP="00F72F03">
            <w:pPr>
              <w:pStyle w:val="ListParagraph"/>
              <w:numPr>
                <w:ilvl w:val="0"/>
                <w:numId w:val="21"/>
              </w:numPr>
              <w:rPr>
                <w:rFonts w:asciiTheme="minorHAnsi" w:hAnsiTheme="minorHAnsi"/>
                <w:sz w:val="20"/>
                <w:szCs w:val="20"/>
              </w:rPr>
            </w:pPr>
            <w:r>
              <w:rPr>
                <w:rFonts w:asciiTheme="minorHAnsi" w:hAnsiTheme="minorHAnsi"/>
                <w:sz w:val="20"/>
                <w:szCs w:val="20"/>
              </w:rPr>
              <w:t xml:space="preserve">Proposal to proceed with the forgiveness policy as drafted for returning students, noting that we are continuing to discuss and consider how to apply the policy to current students.  Additional alterations the policy </w:t>
            </w:r>
            <w:r w:rsidR="00530B12">
              <w:rPr>
                <w:rFonts w:asciiTheme="minorHAnsi" w:hAnsiTheme="minorHAnsi"/>
                <w:sz w:val="20"/>
                <w:szCs w:val="20"/>
              </w:rPr>
              <w:t xml:space="preserve">were approved </w:t>
            </w:r>
            <w:r>
              <w:rPr>
                <w:rFonts w:asciiTheme="minorHAnsi" w:hAnsiTheme="minorHAnsi"/>
                <w:sz w:val="20"/>
                <w:szCs w:val="20"/>
              </w:rPr>
              <w:t xml:space="preserve">as follows:  a) include </w:t>
            </w:r>
            <w:r w:rsidR="00D715C2">
              <w:rPr>
                <w:rFonts w:asciiTheme="minorHAnsi" w:hAnsiTheme="minorHAnsi"/>
                <w:sz w:val="20"/>
                <w:szCs w:val="20"/>
              </w:rPr>
              <w:t>application deadlines (April, July, and November 15) and decision</w:t>
            </w:r>
            <w:r>
              <w:rPr>
                <w:rFonts w:asciiTheme="minorHAnsi" w:hAnsiTheme="minorHAnsi"/>
                <w:sz w:val="20"/>
                <w:szCs w:val="20"/>
              </w:rPr>
              <w:t xml:space="preserve"> deadlines</w:t>
            </w:r>
            <w:r w:rsidR="00D715C2">
              <w:rPr>
                <w:rFonts w:asciiTheme="minorHAnsi" w:hAnsiTheme="minorHAnsi"/>
                <w:sz w:val="20"/>
                <w:szCs w:val="20"/>
              </w:rPr>
              <w:t xml:space="preserve"> (April, July, and November 30 of each year)</w:t>
            </w:r>
            <w:r>
              <w:rPr>
                <w:rFonts w:asciiTheme="minorHAnsi" w:hAnsiTheme="minorHAnsi"/>
                <w:sz w:val="20"/>
                <w:szCs w:val="20"/>
              </w:rPr>
              <w:t xml:space="preserve"> to be consistent with readmission application and decision deadlines</w:t>
            </w:r>
            <w:r w:rsidR="00D715C2">
              <w:rPr>
                <w:rFonts w:asciiTheme="minorHAnsi" w:hAnsiTheme="minorHAnsi"/>
                <w:sz w:val="20"/>
                <w:szCs w:val="20"/>
              </w:rPr>
              <w:t xml:space="preserve"> and confirm that application deadlines for readmission and forgiveness are coterminous</w:t>
            </w:r>
            <w:r>
              <w:rPr>
                <w:rFonts w:asciiTheme="minorHAnsi" w:hAnsiTheme="minorHAnsi"/>
                <w:sz w:val="20"/>
                <w:szCs w:val="20"/>
              </w:rPr>
              <w:t xml:space="preserve">; b) allow readmitted students to apply for forgiveness after already having been admitted (pending review </w:t>
            </w:r>
            <w:r w:rsidR="00D715C2">
              <w:rPr>
                <w:rFonts w:asciiTheme="minorHAnsi" w:hAnsiTheme="minorHAnsi"/>
                <w:sz w:val="20"/>
                <w:szCs w:val="20"/>
              </w:rPr>
              <w:t>by f</w:t>
            </w:r>
            <w:r>
              <w:rPr>
                <w:rFonts w:asciiTheme="minorHAnsi" w:hAnsiTheme="minorHAnsi"/>
                <w:sz w:val="20"/>
                <w:szCs w:val="20"/>
              </w:rPr>
              <w:t>inancial aid</w:t>
            </w:r>
            <w:r w:rsidR="004A06FA">
              <w:rPr>
                <w:rFonts w:asciiTheme="minorHAnsi" w:hAnsiTheme="minorHAnsi"/>
                <w:sz w:val="20"/>
                <w:szCs w:val="20"/>
              </w:rPr>
              <w:t xml:space="preserve"> </w:t>
            </w:r>
            <w:r w:rsidR="00D715C2">
              <w:rPr>
                <w:rFonts w:asciiTheme="minorHAnsi" w:hAnsiTheme="minorHAnsi"/>
                <w:sz w:val="20"/>
                <w:szCs w:val="20"/>
              </w:rPr>
              <w:t xml:space="preserve">via Doty </w:t>
            </w:r>
            <w:r w:rsidR="004A06FA">
              <w:rPr>
                <w:rFonts w:asciiTheme="minorHAnsi" w:hAnsiTheme="minorHAnsi"/>
                <w:sz w:val="20"/>
                <w:szCs w:val="20"/>
              </w:rPr>
              <w:t xml:space="preserve">to confirm that this does not conflict with </w:t>
            </w:r>
            <w:r w:rsidR="00D715C2">
              <w:rPr>
                <w:rFonts w:asciiTheme="minorHAnsi" w:hAnsiTheme="minorHAnsi"/>
                <w:sz w:val="20"/>
                <w:szCs w:val="20"/>
              </w:rPr>
              <w:t xml:space="preserve">that office’s policies or student access to </w:t>
            </w:r>
            <w:r w:rsidR="00D715C2">
              <w:rPr>
                <w:rFonts w:asciiTheme="minorHAnsi" w:hAnsiTheme="minorHAnsi"/>
                <w:sz w:val="20"/>
                <w:szCs w:val="20"/>
              </w:rPr>
              <w:lastRenderedPageBreak/>
              <w:t>aid</w:t>
            </w:r>
            <w:r w:rsidR="004A06FA">
              <w:rPr>
                <w:rFonts w:asciiTheme="minorHAnsi" w:hAnsiTheme="minorHAnsi"/>
                <w:sz w:val="20"/>
                <w:szCs w:val="20"/>
              </w:rPr>
              <w:t>)</w:t>
            </w:r>
            <w:r w:rsidR="003F414B">
              <w:rPr>
                <w:rFonts w:asciiTheme="minorHAnsi" w:hAnsiTheme="minorHAnsi"/>
                <w:sz w:val="20"/>
                <w:szCs w:val="20"/>
              </w:rPr>
              <w:t>; c) modify faculty participation on the committee from one faculty representative to one faculty representative from each school</w:t>
            </w:r>
            <w:r w:rsidR="00E811AE">
              <w:rPr>
                <w:rFonts w:asciiTheme="minorHAnsi" w:hAnsiTheme="minorHAnsi"/>
                <w:sz w:val="20"/>
                <w:szCs w:val="20"/>
              </w:rPr>
              <w:t xml:space="preserve"> plus one at large; d) make Advisement and Transition and Registrar representative nonvoting ex-officio members of the decision committee</w:t>
            </w:r>
            <w:r w:rsidR="002773E6">
              <w:rPr>
                <w:rFonts w:asciiTheme="minorHAnsi" w:hAnsiTheme="minorHAnsi"/>
                <w:sz w:val="20"/>
                <w:szCs w:val="20"/>
              </w:rPr>
              <w:t xml:space="preserve">.  </w:t>
            </w:r>
            <w:proofErr w:type="spellStart"/>
            <w:r w:rsidR="002773E6">
              <w:rPr>
                <w:rFonts w:asciiTheme="minorHAnsi" w:hAnsiTheme="minorHAnsi"/>
                <w:sz w:val="20"/>
                <w:szCs w:val="20"/>
              </w:rPr>
              <w:t>Widdall</w:t>
            </w:r>
            <w:proofErr w:type="spellEnd"/>
            <w:r w:rsidR="002773E6">
              <w:rPr>
                <w:rFonts w:asciiTheme="minorHAnsi" w:hAnsiTheme="minorHAnsi"/>
                <w:sz w:val="20"/>
                <w:szCs w:val="20"/>
              </w:rPr>
              <w:t xml:space="preserve"> will respond to Sheets comments re using the ASC to make forgiveness </w:t>
            </w:r>
            <w:proofErr w:type="gramStart"/>
            <w:r w:rsidR="002773E6">
              <w:rPr>
                <w:rFonts w:asciiTheme="minorHAnsi" w:hAnsiTheme="minorHAnsi"/>
                <w:sz w:val="20"/>
                <w:szCs w:val="20"/>
              </w:rPr>
              <w:t xml:space="preserve">decisions, </w:t>
            </w:r>
            <w:r w:rsidR="0015735F">
              <w:rPr>
                <w:rFonts w:asciiTheme="minorHAnsi" w:hAnsiTheme="minorHAnsi"/>
                <w:sz w:val="20"/>
                <w:szCs w:val="20"/>
              </w:rPr>
              <w:t>and</w:t>
            </w:r>
            <w:proofErr w:type="gramEnd"/>
            <w:r w:rsidR="0015735F">
              <w:rPr>
                <w:rFonts w:asciiTheme="minorHAnsi" w:hAnsiTheme="minorHAnsi"/>
                <w:sz w:val="20"/>
                <w:szCs w:val="20"/>
              </w:rPr>
              <w:t xml:space="preserve"> forward the current proposal to ASC for its comments and a final determination whether it wishes to be directly involved. </w:t>
            </w:r>
            <w:r w:rsidR="004C141F">
              <w:rPr>
                <w:rFonts w:asciiTheme="minorHAnsi" w:hAnsiTheme="minorHAnsi"/>
                <w:sz w:val="20"/>
                <w:szCs w:val="20"/>
              </w:rPr>
              <w:t xml:space="preserve"> Due to the deadline for submitting this for Senate approval being Monday, </w:t>
            </w:r>
            <w:r w:rsidR="00DB1E28">
              <w:rPr>
                <w:rFonts w:asciiTheme="minorHAnsi" w:hAnsiTheme="minorHAnsi"/>
                <w:sz w:val="20"/>
                <w:szCs w:val="20"/>
              </w:rPr>
              <w:t>the committee decided to hold this proposal until fall for further revision and discussion in line with the above.</w:t>
            </w:r>
          </w:p>
        </w:tc>
      </w:tr>
      <w:tr w:rsidR="00FC033B" w:rsidRPr="00736B51" w14:paraId="77C2CC90"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2C261C92" w14:textId="2DF3856D" w:rsidR="00FC033B" w:rsidRPr="00736B51" w:rsidRDefault="00FC033B" w:rsidP="00813421">
            <w:pPr>
              <w:tabs>
                <w:tab w:val="left" w:pos="360"/>
              </w:tabs>
              <w:rPr>
                <w:rFonts w:asciiTheme="minorHAnsi" w:hAnsiTheme="minorHAnsi"/>
                <w:sz w:val="20"/>
                <w:szCs w:val="20"/>
              </w:rPr>
            </w:pPr>
            <w:r w:rsidRPr="00736B51">
              <w:rPr>
                <w:rFonts w:asciiTheme="minorHAnsi" w:hAnsiTheme="minorHAnsi"/>
                <w:b/>
                <w:sz w:val="20"/>
                <w:szCs w:val="20"/>
              </w:rPr>
              <w:lastRenderedPageBreak/>
              <w:t>New Business</w:t>
            </w:r>
          </w:p>
        </w:tc>
        <w:tc>
          <w:tcPr>
            <w:tcW w:w="6030" w:type="dxa"/>
            <w:tcBorders>
              <w:top w:val="single" w:sz="6" w:space="0" w:color="FFFFFF"/>
              <w:bottom w:val="single" w:sz="6" w:space="0" w:color="FFFFFF"/>
            </w:tcBorders>
            <w:shd w:val="clear" w:color="auto" w:fill="B6DDE8" w:themeFill="accent5" w:themeFillTint="66"/>
          </w:tcPr>
          <w:p w14:paraId="4D22C755" w14:textId="0C13F901" w:rsidR="00D30BD3" w:rsidRPr="00F83A6E" w:rsidRDefault="004523E3" w:rsidP="0001237E">
            <w:pPr>
              <w:pStyle w:val="ListParagraph"/>
              <w:numPr>
                <w:ilvl w:val="0"/>
                <w:numId w:val="19"/>
              </w:numPr>
              <w:rPr>
                <w:rFonts w:asciiTheme="minorHAnsi" w:hAnsiTheme="minorHAnsi"/>
                <w:sz w:val="20"/>
                <w:szCs w:val="20"/>
              </w:rPr>
            </w:pPr>
            <w:r>
              <w:rPr>
                <w:rFonts w:asciiTheme="minorHAnsi" w:hAnsiTheme="minorHAnsi"/>
                <w:sz w:val="20"/>
                <w:szCs w:val="20"/>
              </w:rPr>
              <w:t>None</w:t>
            </w:r>
          </w:p>
        </w:tc>
        <w:tc>
          <w:tcPr>
            <w:tcW w:w="4236" w:type="dxa"/>
            <w:tcBorders>
              <w:top w:val="single" w:sz="6" w:space="0" w:color="FFFFFF"/>
              <w:bottom w:val="single" w:sz="6" w:space="0" w:color="FFFFFF"/>
            </w:tcBorders>
            <w:shd w:val="clear" w:color="auto" w:fill="B6DDE8" w:themeFill="accent5" w:themeFillTint="66"/>
          </w:tcPr>
          <w:p w14:paraId="4A45EDDB" w14:textId="75445B46" w:rsidR="00163725" w:rsidRPr="009A4CAF" w:rsidRDefault="004523E3" w:rsidP="0001237E">
            <w:pPr>
              <w:pStyle w:val="ListParagraph"/>
              <w:numPr>
                <w:ilvl w:val="0"/>
                <w:numId w:val="20"/>
              </w:numPr>
              <w:rPr>
                <w:rFonts w:asciiTheme="minorHAnsi" w:hAnsiTheme="minorHAnsi"/>
                <w:sz w:val="20"/>
                <w:szCs w:val="20"/>
              </w:rPr>
            </w:pPr>
            <w:r>
              <w:rPr>
                <w:rFonts w:asciiTheme="minorHAnsi" w:hAnsiTheme="minorHAnsi"/>
                <w:sz w:val="20"/>
                <w:szCs w:val="20"/>
              </w:rPr>
              <w:t>None</w:t>
            </w:r>
          </w:p>
        </w:tc>
      </w:tr>
      <w:tr w:rsidR="00FC033B" w:rsidRPr="00736B51" w14:paraId="77C78CED" w14:textId="77777777" w:rsidTr="00B5141D">
        <w:trPr>
          <w:trHeight w:val="532"/>
        </w:trPr>
        <w:tc>
          <w:tcPr>
            <w:tcW w:w="3798" w:type="dxa"/>
            <w:tcBorders>
              <w:top w:val="single" w:sz="6" w:space="0" w:color="FFFFFF"/>
              <w:bottom w:val="single" w:sz="8" w:space="0" w:color="FFFFFF"/>
            </w:tcBorders>
            <w:shd w:val="clear" w:color="auto" w:fill="B6DDE8" w:themeFill="accent5" w:themeFillTint="66"/>
          </w:tcPr>
          <w:p w14:paraId="0EFE8FDA" w14:textId="41C2C50A" w:rsidR="00FC033B" w:rsidRPr="00736B51" w:rsidRDefault="00FC033B" w:rsidP="00DA2BCA">
            <w:pPr>
              <w:tabs>
                <w:tab w:val="left" w:pos="360"/>
              </w:tabs>
              <w:rPr>
                <w:rFonts w:asciiTheme="minorHAnsi" w:hAnsiTheme="minorHAnsi"/>
                <w:sz w:val="20"/>
                <w:szCs w:val="20"/>
              </w:rPr>
            </w:pPr>
            <w:r w:rsidRPr="00736B51">
              <w:rPr>
                <w:rFonts w:asciiTheme="minorHAnsi" w:hAnsiTheme="minorHAnsi"/>
                <w:b/>
                <w:sz w:val="20"/>
                <w:szCs w:val="20"/>
              </w:rPr>
              <w:t>Adjourned</w:t>
            </w:r>
          </w:p>
        </w:tc>
        <w:tc>
          <w:tcPr>
            <w:tcW w:w="6030" w:type="dxa"/>
            <w:tcBorders>
              <w:top w:val="single" w:sz="6" w:space="0" w:color="FFFFFF"/>
              <w:bottom w:val="single" w:sz="8" w:space="0" w:color="FFFFFF"/>
            </w:tcBorders>
            <w:shd w:val="clear" w:color="auto" w:fill="B6DDE8" w:themeFill="accent5" w:themeFillTint="66"/>
          </w:tcPr>
          <w:p w14:paraId="56E164DA" w14:textId="5A6E8A4F" w:rsidR="00FC033B" w:rsidRPr="00736B51" w:rsidRDefault="004523E3" w:rsidP="00DA2BCA">
            <w:pPr>
              <w:pStyle w:val="ListParagraph"/>
              <w:ind w:left="360"/>
              <w:rPr>
                <w:rFonts w:asciiTheme="minorHAnsi" w:hAnsiTheme="minorHAnsi"/>
                <w:sz w:val="20"/>
                <w:szCs w:val="20"/>
              </w:rPr>
            </w:pPr>
            <w:r>
              <w:rPr>
                <w:rFonts w:asciiTheme="minorHAnsi" w:hAnsiTheme="minorHAnsi"/>
                <w:sz w:val="20"/>
                <w:szCs w:val="20"/>
              </w:rPr>
              <w:t>10:03</w:t>
            </w:r>
          </w:p>
        </w:tc>
        <w:tc>
          <w:tcPr>
            <w:tcW w:w="4236" w:type="dxa"/>
            <w:tcBorders>
              <w:top w:val="single" w:sz="6" w:space="0" w:color="FFFFFF"/>
              <w:bottom w:val="single" w:sz="8" w:space="0" w:color="FFFFFF"/>
            </w:tcBorders>
            <w:shd w:val="clear" w:color="auto" w:fill="B6DDE8" w:themeFill="accent5" w:themeFillTint="66"/>
          </w:tcPr>
          <w:p w14:paraId="1FE6E40D" w14:textId="376B21FA" w:rsidR="00FC033B" w:rsidRPr="009A4CAF" w:rsidRDefault="00FC033B" w:rsidP="00DA2BCA">
            <w:pPr>
              <w:pStyle w:val="ListParagraph"/>
              <w:ind w:left="360"/>
              <w:rPr>
                <w:rFonts w:asciiTheme="minorHAnsi" w:hAnsiTheme="minorHAnsi"/>
                <w:sz w:val="20"/>
                <w:szCs w:val="20"/>
              </w:rPr>
            </w:pPr>
          </w:p>
        </w:tc>
      </w:tr>
      <w:tr w:rsidR="00FC033B" w:rsidRPr="00736B51" w14:paraId="66EF581A" w14:textId="77777777" w:rsidTr="00160738">
        <w:trPr>
          <w:trHeight w:val="435"/>
        </w:trPr>
        <w:tc>
          <w:tcPr>
            <w:tcW w:w="3798" w:type="dxa"/>
            <w:tcBorders>
              <w:top w:val="single" w:sz="6" w:space="0" w:color="FFFFFF"/>
              <w:bottom w:val="single" w:sz="6" w:space="0" w:color="FFFFFF"/>
            </w:tcBorders>
            <w:shd w:val="clear" w:color="auto" w:fill="B6DDE8" w:themeFill="accent5" w:themeFillTint="66"/>
          </w:tcPr>
          <w:p w14:paraId="404EEF98" w14:textId="506CE404" w:rsidR="00FC033B" w:rsidRPr="00736B51" w:rsidRDefault="00FC033B" w:rsidP="00E64199">
            <w:pPr>
              <w:tabs>
                <w:tab w:val="left" w:pos="360"/>
              </w:tabs>
              <w:rPr>
                <w:rFonts w:asciiTheme="minorHAnsi" w:hAnsiTheme="minorHAnsi"/>
                <w:b/>
                <w:sz w:val="20"/>
                <w:szCs w:val="20"/>
              </w:rPr>
            </w:pPr>
          </w:p>
        </w:tc>
        <w:tc>
          <w:tcPr>
            <w:tcW w:w="6030" w:type="dxa"/>
            <w:tcBorders>
              <w:top w:val="single" w:sz="6" w:space="0" w:color="FFFFFF"/>
              <w:bottom w:val="single" w:sz="6" w:space="0" w:color="FFFFFF"/>
            </w:tcBorders>
            <w:shd w:val="clear" w:color="auto" w:fill="B6DDE8" w:themeFill="accent5" w:themeFillTint="66"/>
          </w:tcPr>
          <w:p w14:paraId="2F4A6FA3" w14:textId="0DE0C086" w:rsidR="00FC033B" w:rsidRPr="00690E5E" w:rsidRDefault="00FC033B" w:rsidP="00690E5E">
            <w:pPr>
              <w:spacing w:line="276" w:lineRule="auto"/>
              <w:rPr>
                <w:rFonts w:asciiTheme="minorHAnsi" w:hAnsiTheme="minorHAnsi"/>
                <w:sz w:val="20"/>
                <w:szCs w:val="20"/>
              </w:rPr>
            </w:pPr>
          </w:p>
        </w:tc>
        <w:tc>
          <w:tcPr>
            <w:tcW w:w="4236" w:type="dxa"/>
            <w:tcBorders>
              <w:top w:val="single" w:sz="6" w:space="0" w:color="FFFFFF"/>
              <w:bottom w:val="single" w:sz="6" w:space="0" w:color="FFFFFF"/>
            </w:tcBorders>
            <w:shd w:val="clear" w:color="auto" w:fill="B6DDE8" w:themeFill="accent5" w:themeFillTint="66"/>
          </w:tcPr>
          <w:p w14:paraId="55A99CC0" w14:textId="5388C80A" w:rsidR="00FC033B" w:rsidRPr="009A4CAF" w:rsidRDefault="00FC033B" w:rsidP="00DA2BCA">
            <w:pPr>
              <w:pStyle w:val="ListParagraph"/>
              <w:ind w:left="360"/>
              <w:rPr>
                <w:rFonts w:asciiTheme="minorHAnsi" w:hAnsiTheme="minorHAnsi"/>
                <w:sz w:val="20"/>
                <w:szCs w:val="20"/>
              </w:rPr>
            </w:pPr>
          </w:p>
        </w:tc>
      </w:tr>
      <w:tr w:rsidR="00FC033B" w:rsidRPr="00736B51" w14:paraId="763A6892" w14:textId="77777777" w:rsidTr="003A47A2">
        <w:trPr>
          <w:trHeight w:val="430"/>
        </w:trPr>
        <w:tc>
          <w:tcPr>
            <w:tcW w:w="3798" w:type="dxa"/>
            <w:tcBorders>
              <w:top w:val="single" w:sz="6" w:space="0" w:color="FFFFFF"/>
              <w:bottom w:val="single" w:sz="8" w:space="0" w:color="FFFFFF"/>
            </w:tcBorders>
            <w:shd w:val="clear" w:color="auto" w:fill="B6DDE8" w:themeFill="accent5" w:themeFillTint="66"/>
          </w:tcPr>
          <w:p w14:paraId="1634D93D" w14:textId="7C745C7E" w:rsidR="00FC033B" w:rsidRPr="00736B51" w:rsidRDefault="00FC033B" w:rsidP="00C2626A">
            <w:pPr>
              <w:tabs>
                <w:tab w:val="left" w:pos="360"/>
              </w:tabs>
              <w:ind w:left="360" w:hanging="360"/>
              <w:rPr>
                <w:rFonts w:asciiTheme="minorHAnsi" w:hAnsiTheme="minorHAnsi"/>
                <w:b/>
                <w:sz w:val="20"/>
                <w:szCs w:val="20"/>
              </w:rPr>
            </w:pPr>
          </w:p>
        </w:tc>
        <w:tc>
          <w:tcPr>
            <w:tcW w:w="6030" w:type="dxa"/>
            <w:tcBorders>
              <w:top w:val="single" w:sz="6" w:space="0" w:color="FFFFFF"/>
              <w:bottom w:val="single" w:sz="8" w:space="0" w:color="FFFFFF"/>
            </w:tcBorders>
            <w:shd w:val="clear" w:color="auto" w:fill="B6DDE8" w:themeFill="accent5" w:themeFillTint="66"/>
          </w:tcPr>
          <w:p w14:paraId="0F0A28D7" w14:textId="7EE81B18" w:rsidR="00FC033B" w:rsidRPr="00736B51" w:rsidRDefault="00FC033B" w:rsidP="00E41607">
            <w:pPr>
              <w:rPr>
                <w:rFonts w:asciiTheme="minorHAnsi" w:hAnsiTheme="minorHAnsi"/>
                <w:sz w:val="20"/>
                <w:szCs w:val="20"/>
              </w:rPr>
            </w:pPr>
            <w:r w:rsidRPr="00736B51">
              <w:rPr>
                <w:rFonts w:asciiTheme="minorHAnsi" w:hAnsiTheme="minorHAnsi"/>
                <w:sz w:val="20"/>
                <w:szCs w:val="20"/>
              </w:rPr>
              <w:t xml:space="preserve">Respectfully submitted by:  </w:t>
            </w:r>
            <w:r w:rsidR="00E41607">
              <w:rPr>
                <w:rFonts w:asciiTheme="minorHAnsi" w:hAnsiTheme="minorHAnsi"/>
                <w:sz w:val="20"/>
                <w:szCs w:val="20"/>
              </w:rPr>
              <w:t>Timothy Delaune</w:t>
            </w:r>
          </w:p>
        </w:tc>
        <w:tc>
          <w:tcPr>
            <w:tcW w:w="4236" w:type="dxa"/>
            <w:tcBorders>
              <w:top w:val="single" w:sz="6" w:space="0" w:color="FFFFFF"/>
              <w:bottom w:val="single" w:sz="8" w:space="0" w:color="FFFFFF"/>
            </w:tcBorders>
            <w:shd w:val="clear" w:color="auto" w:fill="B6DDE8" w:themeFill="accent5" w:themeFillTint="66"/>
          </w:tcPr>
          <w:p w14:paraId="4E3C3141" w14:textId="508A052D" w:rsidR="00FC033B" w:rsidRPr="00736B51" w:rsidRDefault="00FC033B" w:rsidP="008D56C4">
            <w:pPr>
              <w:rPr>
                <w:rFonts w:asciiTheme="minorHAnsi" w:hAnsiTheme="minorHAnsi"/>
                <w:b/>
                <w:sz w:val="20"/>
                <w:szCs w:val="20"/>
              </w:rPr>
            </w:pPr>
          </w:p>
        </w:tc>
      </w:tr>
      <w:tr w:rsidR="00FC033B" w:rsidRPr="00736B51" w14:paraId="27BFAC97" w14:textId="77777777" w:rsidTr="003A47A2">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3C54E3E0" w:rsidR="00FC033B" w:rsidRPr="00736B51" w:rsidRDefault="00FC033B" w:rsidP="00C2626A">
            <w:pPr>
              <w:tabs>
                <w:tab w:val="left" w:pos="360"/>
              </w:tabs>
              <w:ind w:left="360" w:hanging="360"/>
              <w:rPr>
                <w:rFonts w:asciiTheme="minorHAnsi" w:hAnsiTheme="minorHAnsi"/>
                <w:sz w:val="20"/>
                <w:szCs w:val="20"/>
              </w:rPr>
            </w:pPr>
          </w:p>
        </w:tc>
        <w:tc>
          <w:tcPr>
            <w:tcW w:w="6030" w:type="dxa"/>
            <w:tcBorders>
              <w:top w:val="single" w:sz="6" w:space="0" w:color="FFFFFF"/>
              <w:bottom w:val="single" w:sz="6" w:space="0" w:color="FFFFFF"/>
            </w:tcBorders>
            <w:shd w:val="clear" w:color="auto" w:fill="B6DDE8" w:themeFill="accent5" w:themeFillTint="66"/>
          </w:tcPr>
          <w:p w14:paraId="2D83D004" w14:textId="4FD5135E" w:rsidR="00FC033B" w:rsidRPr="00736B51" w:rsidRDefault="00FC033B" w:rsidP="00DA2BCA">
            <w:pPr>
              <w:pStyle w:val="ListParagraph"/>
              <w:ind w:left="360"/>
              <w:rPr>
                <w:rFonts w:asciiTheme="minorHAnsi" w:hAnsiTheme="minorHAnsi"/>
                <w:sz w:val="20"/>
                <w:szCs w:val="20"/>
              </w:rPr>
            </w:pPr>
          </w:p>
        </w:tc>
        <w:tc>
          <w:tcPr>
            <w:tcW w:w="4236" w:type="dxa"/>
            <w:tcBorders>
              <w:top w:val="single" w:sz="6" w:space="0" w:color="FFFFFF"/>
              <w:bottom w:val="single" w:sz="6" w:space="0" w:color="FFFFFF"/>
            </w:tcBorders>
            <w:shd w:val="clear" w:color="auto" w:fill="B6DDE8" w:themeFill="accent5" w:themeFillTint="66"/>
          </w:tcPr>
          <w:p w14:paraId="34CFECE4" w14:textId="77777777" w:rsidR="00FC033B" w:rsidRPr="00736B51" w:rsidRDefault="00FC033B" w:rsidP="003D462B">
            <w:pPr>
              <w:pStyle w:val="ListParagraph"/>
              <w:ind w:left="0"/>
              <w:rPr>
                <w:rFonts w:asciiTheme="minorHAnsi" w:hAnsiTheme="minorHAnsi"/>
                <w:b/>
                <w:sz w:val="20"/>
                <w:szCs w:val="20"/>
              </w:rPr>
            </w:pPr>
          </w:p>
        </w:tc>
      </w:tr>
      <w:tr w:rsidR="00FC033B" w:rsidRPr="00736B51" w14:paraId="3CE6D049"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1197F96C" w:rsidR="00FC033B" w:rsidRPr="00736B51" w:rsidRDefault="00FC033B" w:rsidP="003D462B">
            <w:pPr>
              <w:tabs>
                <w:tab w:val="left" w:pos="360"/>
              </w:tabs>
              <w:ind w:left="360" w:hanging="360"/>
              <w:rPr>
                <w:rFonts w:asciiTheme="minorHAnsi" w:hAnsiTheme="minorHAnsi"/>
                <w:b/>
                <w:sz w:val="20"/>
                <w:szCs w:val="20"/>
              </w:rPr>
            </w:pPr>
          </w:p>
        </w:tc>
        <w:tc>
          <w:tcPr>
            <w:tcW w:w="6030" w:type="dxa"/>
            <w:tcBorders>
              <w:top w:val="single" w:sz="6" w:space="0" w:color="FFFFFF"/>
              <w:bottom w:val="single" w:sz="8" w:space="0" w:color="FFFFFF"/>
            </w:tcBorders>
            <w:shd w:val="clear" w:color="auto" w:fill="B6DDE8" w:themeFill="accent5" w:themeFillTint="66"/>
          </w:tcPr>
          <w:p w14:paraId="417F3770" w14:textId="463C47B6" w:rsidR="00FC033B" w:rsidRPr="00736B51" w:rsidRDefault="00FC033B" w:rsidP="00C2626A">
            <w:pPr>
              <w:pStyle w:val="ListParagraph"/>
              <w:ind w:left="-18"/>
              <w:rPr>
                <w:rFonts w:asciiTheme="minorHAnsi" w:hAnsiTheme="minorHAnsi"/>
                <w:sz w:val="20"/>
                <w:szCs w:val="20"/>
              </w:rPr>
            </w:pPr>
          </w:p>
        </w:tc>
        <w:tc>
          <w:tcPr>
            <w:tcW w:w="4236" w:type="dxa"/>
            <w:tcBorders>
              <w:top w:val="single" w:sz="6" w:space="0" w:color="FFFFFF"/>
              <w:bottom w:val="single" w:sz="8" w:space="0" w:color="FFFFFF"/>
            </w:tcBorders>
            <w:shd w:val="clear" w:color="auto" w:fill="B6DDE8" w:themeFill="accent5" w:themeFillTint="66"/>
          </w:tcPr>
          <w:p w14:paraId="487EA0AC" w14:textId="1FB6E357" w:rsidR="00FC033B" w:rsidRPr="00736B51" w:rsidRDefault="00FC033B" w:rsidP="003D462B">
            <w:pPr>
              <w:pStyle w:val="ListParagraph"/>
              <w:ind w:left="0"/>
              <w:rPr>
                <w:rFonts w:asciiTheme="minorHAnsi" w:hAnsiTheme="minorHAnsi"/>
                <w:b/>
                <w:sz w:val="20"/>
                <w:szCs w:val="20"/>
              </w:rPr>
            </w:pPr>
          </w:p>
        </w:tc>
      </w:tr>
    </w:tbl>
    <w:p w14:paraId="7DD14646" w14:textId="77777777" w:rsidR="00F74A0A" w:rsidRPr="00736B51" w:rsidRDefault="00F74A0A" w:rsidP="00F708C3">
      <w:pPr>
        <w:ind w:right="-450"/>
        <w:jc w:val="right"/>
        <w:rPr>
          <w:rFonts w:asciiTheme="minorHAnsi" w:hAnsiTheme="minorHAnsi" w:cs="Arial"/>
          <w:sz w:val="20"/>
          <w:szCs w:val="20"/>
        </w:rPr>
      </w:pPr>
    </w:p>
    <w:p w14:paraId="6081EFC0" w14:textId="77777777" w:rsidR="00C2626A" w:rsidRPr="00736B51" w:rsidRDefault="00C2626A" w:rsidP="00D61B92">
      <w:pPr>
        <w:ind w:right="-450"/>
        <w:jc w:val="right"/>
        <w:rPr>
          <w:rFonts w:asciiTheme="minorHAnsi" w:hAnsiTheme="minorHAnsi" w:cs="Arial"/>
          <w:sz w:val="20"/>
          <w:szCs w:val="20"/>
        </w:rPr>
      </w:pPr>
    </w:p>
    <w:p w14:paraId="2FD1A8CC" w14:textId="77777777" w:rsidR="007C653D" w:rsidRPr="00736B51" w:rsidRDefault="007C653D" w:rsidP="00D61B92">
      <w:pPr>
        <w:ind w:right="-450"/>
        <w:jc w:val="right"/>
        <w:rPr>
          <w:rFonts w:asciiTheme="minorHAnsi" w:hAnsiTheme="minorHAnsi" w:cs="Arial"/>
          <w:sz w:val="20"/>
          <w:szCs w:val="20"/>
        </w:rPr>
      </w:pPr>
    </w:p>
    <w:sectPr w:rsidR="007C653D" w:rsidRPr="00736B51"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48308" w14:textId="77777777" w:rsidR="0045407F" w:rsidRDefault="0045407F" w:rsidP="00097DBB">
      <w:r>
        <w:separator/>
      </w:r>
    </w:p>
  </w:endnote>
  <w:endnote w:type="continuationSeparator" w:id="0">
    <w:p w14:paraId="2999F08A" w14:textId="77777777" w:rsidR="0045407F" w:rsidRDefault="0045407F"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8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7DD2" w14:textId="77777777" w:rsidR="001F0BC5" w:rsidRPr="00E57F3A" w:rsidRDefault="001F0BC5"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F417" w14:textId="77777777" w:rsidR="0045407F" w:rsidRDefault="0045407F" w:rsidP="00097DBB">
      <w:r>
        <w:separator/>
      </w:r>
    </w:p>
  </w:footnote>
  <w:footnote w:type="continuationSeparator" w:id="0">
    <w:p w14:paraId="78DCF8FF" w14:textId="77777777" w:rsidR="0045407F" w:rsidRDefault="0045407F"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948"/>
    <w:multiLevelType w:val="hybridMultilevel"/>
    <w:tmpl w:val="F29C0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16CD4"/>
    <w:multiLevelType w:val="hybridMultilevel"/>
    <w:tmpl w:val="CC76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32A5F"/>
    <w:multiLevelType w:val="hybridMultilevel"/>
    <w:tmpl w:val="600E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67FB6"/>
    <w:multiLevelType w:val="hybridMultilevel"/>
    <w:tmpl w:val="0ECCF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45364"/>
    <w:multiLevelType w:val="hybridMultilevel"/>
    <w:tmpl w:val="10F4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F2EC3"/>
    <w:multiLevelType w:val="hybridMultilevel"/>
    <w:tmpl w:val="EE1C2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C24E6"/>
    <w:multiLevelType w:val="hybridMultilevel"/>
    <w:tmpl w:val="C0E6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84A16"/>
    <w:multiLevelType w:val="hybridMultilevel"/>
    <w:tmpl w:val="02721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162A0F"/>
    <w:multiLevelType w:val="hybridMultilevel"/>
    <w:tmpl w:val="B906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67F34"/>
    <w:multiLevelType w:val="hybridMultilevel"/>
    <w:tmpl w:val="600E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8"/>
  </w:num>
  <w:num w:numId="4">
    <w:abstractNumId w:val="20"/>
  </w:num>
  <w:num w:numId="5">
    <w:abstractNumId w:val="14"/>
  </w:num>
  <w:num w:numId="6">
    <w:abstractNumId w:val="7"/>
  </w:num>
  <w:num w:numId="7">
    <w:abstractNumId w:val="9"/>
  </w:num>
  <w:num w:numId="8">
    <w:abstractNumId w:val="11"/>
  </w:num>
  <w:num w:numId="9">
    <w:abstractNumId w:val="13"/>
  </w:num>
  <w:num w:numId="10">
    <w:abstractNumId w:val="2"/>
  </w:num>
  <w:num w:numId="11">
    <w:abstractNumId w:val="19"/>
  </w:num>
  <w:num w:numId="12">
    <w:abstractNumId w:val="10"/>
  </w:num>
  <w:num w:numId="13">
    <w:abstractNumId w:val="0"/>
  </w:num>
  <w:num w:numId="14">
    <w:abstractNumId w:val="12"/>
  </w:num>
  <w:num w:numId="15">
    <w:abstractNumId w:val="5"/>
  </w:num>
  <w:num w:numId="16">
    <w:abstractNumId w:val="4"/>
  </w:num>
  <w:num w:numId="17">
    <w:abstractNumId w:val="17"/>
  </w:num>
  <w:num w:numId="18">
    <w:abstractNumId w:val="3"/>
  </w:num>
  <w:num w:numId="19">
    <w:abstractNumId w:val="18"/>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D"/>
    <w:rsid w:val="000034DD"/>
    <w:rsid w:val="00011527"/>
    <w:rsid w:val="0001237E"/>
    <w:rsid w:val="00012B29"/>
    <w:rsid w:val="00016ED1"/>
    <w:rsid w:val="00017727"/>
    <w:rsid w:val="000202A2"/>
    <w:rsid w:val="00031D46"/>
    <w:rsid w:val="00033FA8"/>
    <w:rsid w:val="000345FC"/>
    <w:rsid w:val="00036F31"/>
    <w:rsid w:val="000376F2"/>
    <w:rsid w:val="000434CB"/>
    <w:rsid w:val="00044C8A"/>
    <w:rsid w:val="0004727D"/>
    <w:rsid w:val="00050785"/>
    <w:rsid w:val="0005569C"/>
    <w:rsid w:val="00056391"/>
    <w:rsid w:val="0006106B"/>
    <w:rsid w:val="00066CF2"/>
    <w:rsid w:val="00076C92"/>
    <w:rsid w:val="000775DA"/>
    <w:rsid w:val="00093332"/>
    <w:rsid w:val="00094742"/>
    <w:rsid w:val="00096F72"/>
    <w:rsid w:val="00097DBB"/>
    <w:rsid w:val="000A3071"/>
    <w:rsid w:val="000A660F"/>
    <w:rsid w:val="000B4F87"/>
    <w:rsid w:val="000B726A"/>
    <w:rsid w:val="000C662C"/>
    <w:rsid w:val="000D5037"/>
    <w:rsid w:val="000D61B7"/>
    <w:rsid w:val="000D6D16"/>
    <w:rsid w:val="000D6E75"/>
    <w:rsid w:val="000E3D4A"/>
    <w:rsid w:val="000E5D05"/>
    <w:rsid w:val="000E62A3"/>
    <w:rsid w:val="000F1F2B"/>
    <w:rsid w:val="000F2BCD"/>
    <w:rsid w:val="00100429"/>
    <w:rsid w:val="00100921"/>
    <w:rsid w:val="001024E2"/>
    <w:rsid w:val="001100A4"/>
    <w:rsid w:val="00110612"/>
    <w:rsid w:val="001115BD"/>
    <w:rsid w:val="00117241"/>
    <w:rsid w:val="001176D4"/>
    <w:rsid w:val="00124F5A"/>
    <w:rsid w:val="00126A5F"/>
    <w:rsid w:val="001306FE"/>
    <w:rsid w:val="00134932"/>
    <w:rsid w:val="0013531A"/>
    <w:rsid w:val="0013580B"/>
    <w:rsid w:val="001374F6"/>
    <w:rsid w:val="00151271"/>
    <w:rsid w:val="00155FD9"/>
    <w:rsid w:val="0015735F"/>
    <w:rsid w:val="00160738"/>
    <w:rsid w:val="00160A2C"/>
    <w:rsid w:val="00160E0D"/>
    <w:rsid w:val="00163725"/>
    <w:rsid w:val="001657AF"/>
    <w:rsid w:val="00180148"/>
    <w:rsid w:val="001856EF"/>
    <w:rsid w:val="001A5FF4"/>
    <w:rsid w:val="001A7CB0"/>
    <w:rsid w:val="001B3599"/>
    <w:rsid w:val="001B6317"/>
    <w:rsid w:val="001C7AFA"/>
    <w:rsid w:val="001D11A3"/>
    <w:rsid w:val="001D1C8A"/>
    <w:rsid w:val="001D307B"/>
    <w:rsid w:val="001D3114"/>
    <w:rsid w:val="001D5BE2"/>
    <w:rsid w:val="001E1847"/>
    <w:rsid w:val="001F0BC5"/>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762B4"/>
    <w:rsid w:val="002773E6"/>
    <w:rsid w:val="0028210B"/>
    <w:rsid w:val="002826B9"/>
    <w:rsid w:val="00286DE5"/>
    <w:rsid w:val="002917D0"/>
    <w:rsid w:val="00292BB9"/>
    <w:rsid w:val="00295542"/>
    <w:rsid w:val="002A1AEE"/>
    <w:rsid w:val="002A257B"/>
    <w:rsid w:val="002A7027"/>
    <w:rsid w:val="002B3E17"/>
    <w:rsid w:val="002C3F1F"/>
    <w:rsid w:val="002D28D7"/>
    <w:rsid w:val="002D738D"/>
    <w:rsid w:val="002E0CB3"/>
    <w:rsid w:val="002E546B"/>
    <w:rsid w:val="002F11F6"/>
    <w:rsid w:val="002F16D0"/>
    <w:rsid w:val="002F4C65"/>
    <w:rsid w:val="00301030"/>
    <w:rsid w:val="00303B21"/>
    <w:rsid w:val="00303BBE"/>
    <w:rsid w:val="00311BA6"/>
    <w:rsid w:val="00315FC1"/>
    <w:rsid w:val="00317230"/>
    <w:rsid w:val="00322F88"/>
    <w:rsid w:val="00331F16"/>
    <w:rsid w:val="00332AEE"/>
    <w:rsid w:val="003336C2"/>
    <w:rsid w:val="00340D1F"/>
    <w:rsid w:val="00347118"/>
    <w:rsid w:val="00352DE4"/>
    <w:rsid w:val="00354C8D"/>
    <w:rsid w:val="003648C2"/>
    <w:rsid w:val="0036508E"/>
    <w:rsid w:val="00371ADE"/>
    <w:rsid w:val="003731AA"/>
    <w:rsid w:val="003820F5"/>
    <w:rsid w:val="003A03EA"/>
    <w:rsid w:val="003A47A2"/>
    <w:rsid w:val="003B03C3"/>
    <w:rsid w:val="003B4D2B"/>
    <w:rsid w:val="003B4E88"/>
    <w:rsid w:val="003B56C6"/>
    <w:rsid w:val="003C1D64"/>
    <w:rsid w:val="003C25EE"/>
    <w:rsid w:val="003C35EE"/>
    <w:rsid w:val="003D09A9"/>
    <w:rsid w:val="003D3BB6"/>
    <w:rsid w:val="003D4521"/>
    <w:rsid w:val="003D462B"/>
    <w:rsid w:val="003E7084"/>
    <w:rsid w:val="003F1C61"/>
    <w:rsid w:val="003F3B99"/>
    <w:rsid w:val="003F414B"/>
    <w:rsid w:val="003F4B7D"/>
    <w:rsid w:val="003F77E7"/>
    <w:rsid w:val="004115BC"/>
    <w:rsid w:val="0041350F"/>
    <w:rsid w:val="00424436"/>
    <w:rsid w:val="004255D3"/>
    <w:rsid w:val="00430C42"/>
    <w:rsid w:val="00433730"/>
    <w:rsid w:val="004376DF"/>
    <w:rsid w:val="00437733"/>
    <w:rsid w:val="0044146D"/>
    <w:rsid w:val="00442A9D"/>
    <w:rsid w:val="00442AAA"/>
    <w:rsid w:val="004514C6"/>
    <w:rsid w:val="004523E3"/>
    <w:rsid w:val="00452CF9"/>
    <w:rsid w:val="0045407F"/>
    <w:rsid w:val="00461DCA"/>
    <w:rsid w:val="004631AE"/>
    <w:rsid w:val="004678D2"/>
    <w:rsid w:val="0047030F"/>
    <w:rsid w:val="004726BA"/>
    <w:rsid w:val="00472F4C"/>
    <w:rsid w:val="004859F9"/>
    <w:rsid w:val="00485B9D"/>
    <w:rsid w:val="00490E04"/>
    <w:rsid w:val="00491788"/>
    <w:rsid w:val="004947E1"/>
    <w:rsid w:val="004A06FA"/>
    <w:rsid w:val="004A6E91"/>
    <w:rsid w:val="004A6FC1"/>
    <w:rsid w:val="004A720A"/>
    <w:rsid w:val="004A738B"/>
    <w:rsid w:val="004B300F"/>
    <w:rsid w:val="004B37BF"/>
    <w:rsid w:val="004C141F"/>
    <w:rsid w:val="004C3AD1"/>
    <w:rsid w:val="004C409C"/>
    <w:rsid w:val="004C4FF6"/>
    <w:rsid w:val="004C6846"/>
    <w:rsid w:val="004C740F"/>
    <w:rsid w:val="004E136F"/>
    <w:rsid w:val="004E586C"/>
    <w:rsid w:val="004F5234"/>
    <w:rsid w:val="004F6C8D"/>
    <w:rsid w:val="0050076F"/>
    <w:rsid w:val="005064C3"/>
    <w:rsid w:val="00506C33"/>
    <w:rsid w:val="00516382"/>
    <w:rsid w:val="00530B12"/>
    <w:rsid w:val="00531499"/>
    <w:rsid w:val="00536724"/>
    <w:rsid w:val="005374F9"/>
    <w:rsid w:val="00541A08"/>
    <w:rsid w:val="005454A0"/>
    <w:rsid w:val="00551136"/>
    <w:rsid w:val="00556824"/>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430"/>
    <w:rsid w:val="005C2E04"/>
    <w:rsid w:val="005C2F31"/>
    <w:rsid w:val="005E22B4"/>
    <w:rsid w:val="005E24F3"/>
    <w:rsid w:val="005E7E1D"/>
    <w:rsid w:val="005F4C0A"/>
    <w:rsid w:val="005F5684"/>
    <w:rsid w:val="00606567"/>
    <w:rsid w:val="00610904"/>
    <w:rsid w:val="00611F5E"/>
    <w:rsid w:val="006144D7"/>
    <w:rsid w:val="00615E2E"/>
    <w:rsid w:val="00617BEF"/>
    <w:rsid w:val="006317B4"/>
    <w:rsid w:val="0063581B"/>
    <w:rsid w:val="00635B6E"/>
    <w:rsid w:val="006418E4"/>
    <w:rsid w:val="00641CEA"/>
    <w:rsid w:val="00644202"/>
    <w:rsid w:val="00657360"/>
    <w:rsid w:val="006600EE"/>
    <w:rsid w:val="00663251"/>
    <w:rsid w:val="006657A1"/>
    <w:rsid w:val="0066628C"/>
    <w:rsid w:val="00666881"/>
    <w:rsid w:val="00667900"/>
    <w:rsid w:val="0067175F"/>
    <w:rsid w:val="006746EE"/>
    <w:rsid w:val="006756FC"/>
    <w:rsid w:val="00676FCD"/>
    <w:rsid w:val="00690E5E"/>
    <w:rsid w:val="0069483B"/>
    <w:rsid w:val="006A2C03"/>
    <w:rsid w:val="006A5574"/>
    <w:rsid w:val="006B4CC3"/>
    <w:rsid w:val="006C6144"/>
    <w:rsid w:val="006D44CE"/>
    <w:rsid w:val="006D53C9"/>
    <w:rsid w:val="006E2CBF"/>
    <w:rsid w:val="006E55F2"/>
    <w:rsid w:val="006F4531"/>
    <w:rsid w:val="006F710A"/>
    <w:rsid w:val="006F7EC7"/>
    <w:rsid w:val="00703457"/>
    <w:rsid w:val="00704713"/>
    <w:rsid w:val="00705F3C"/>
    <w:rsid w:val="007067C3"/>
    <w:rsid w:val="00711B60"/>
    <w:rsid w:val="00713C19"/>
    <w:rsid w:val="00716D47"/>
    <w:rsid w:val="007201CF"/>
    <w:rsid w:val="00724078"/>
    <w:rsid w:val="00725471"/>
    <w:rsid w:val="0072704A"/>
    <w:rsid w:val="007308BC"/>
    <w:rsid w:val="0073369C"/>
    <w:rsid w:val="0073461B"/>
    <w:rsid w:val="00734D47"/>
    <w:rsid w:val="00736B51"/>
    <w:rsid w:val="00740FE9"/>
    <w:rsid w:val="00741CAB"/>
    <w:rsid w:val="00751D7F"/>
    <w:rsid w:val="00757E6D"/>
    <w:rsid w:val="00760F1C"/>
    <w:rsid w:val="0076368E"/>
    <w:rsid w:val="00766A8E"/>
    <w:rsid w:val="00767EB2"/>
    <w:rsid w:val="00775853"/>
    <w:rsid w:val="00782560"/>
    <w:rsid w:val="00783B86"/>
    <w:rsid w:val="00784F6C"/>
    <w:rsid w:val="00785D08"/>
    <w:rsid w:val="00787475"/>
    <w:rsid w:val="00791BFD"/>
    <w:rsid w:val="00796A46"/>
    <w:rsid w:val="00797B98"/>
    <w:rsid w:val="007A23AC"/>
    <w:rsid w:val="007A23BE"/>
    <w:rsid w:val="007B294D"/>
    <w:rsid w:val="007B70E2"/>
    <w:rsid w:val="007C2F3D"/>
    <w:rsid w:val="007C41DF"/>
    <w:rsid w:val="007C653D"/>
    <w:rsid w:val="007D08C7"/>
    <w:rsid w:val="007D4085"/>
    <w:rsid w:val="007D4579"/>
    <w:rsid w:val="007F4F03"/>
    <w:rsid w:val="007F5E2A"/>
    <w:rsid w:val="007F7180"/>
    <w:rsid w:val="00805846"/>
    <w:rsid w:val="00813421"/>
    <w:rsid w:val="00813C2B"/>
    <w:rsid w:val="008257E3"/>
    <w:rsid w:val="008269AB"/>
    <w:rsid w:val="008278C0"/>
    <w:rsid w:val="0084003D"/>
    <w:rsid w:val="008413B6"/>
    <w:rsid w:val="00842160"/>
    <w:rsid w:val="008453BE"/>
    <w:rsid w:val="00851DF3"/>
    <w:rsid w:val="00854474"/>
    <w:rsid w:val="008568C1"/>
    <w:rsid w:val="00857F30"/>
    <w:rsid w:val="00864193"/>
    <w:rsid w:val="0086428E"/>
    <w:rsid w:val="0086740F"/>
    <w:rsid w:val="0086765F"/>
    <w:rsid w:val="008700CB"/>
    <w:rsid w:val="0087182B"/>
    <w:rsid w:val="00871E35"/>
    <w:rsid w:val="00880769"/>
    <w:rsid w:val="00891D0A"/>
    <w:rsid w:val="0089240B"/>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90376"/>
    <w:rsid w:val="00993A42"/>
    <w:rsid w:val="00995AD4"/>
    <w:rsid w:val="009A4CAF"/>
    <w:rsid w:val="009B42B0"/>
    <w:rsid w:val="009B67F6"/>
    <w:rsid w:val="009D0B8D"/>
    <w:rsid w:val="009D379F"/>
    <w:rsid w:val="009D7266"/>
    <w:rsid w:val="009F3CA7"/>
    <w:rsid w:val="00A01B44"/>
    <w:rsid w:val="00A071FA"/>
    <w:rsid w:val="00A12616"/>
    <w:rsid w:val="00A17373"/>
    <w:rsid w:val="00A24505"/>
    <w:rsid w:val="00A2528D"/>
    <w:rsid w:val="00A25E5E"/>
    <w:rsid w:val="00A26157"/>
    <w:rsid w:val="00A315C0"/>
    <w:rsid w:val="00A3553A"/>
    <w:rsid w:val="00A35D87"/>
    <w:rsid w:val="00A42F3B"/>
    <w:rsid w:val="00A505B3"/>
    <w:rsid w:val="00A513EE"/>
    <w:rsid w:val="00A55A78"/>
    <w:rsid w:val="00A573C7"/>
    <w:rsid w:val="00A62DF7"/>
    <w:rsid w:val="00A6376F"/>
    <w:rsid w:val="00A65E0C"/>
    <w:rsid w:val="00A67DC3"/>
    <w:rsid w:val="00A81597"/>
    <w:rsid w:val="00A81E9B"/>
    <w:rsid w:val="00A879A2"/>
    <w:rsid w:val="00A92D9C"/>
    <w:rsid w:val="00A94CD9"/>
    <w:rsid w:val="00A95C89"/>
    <w:rsid w:val="00A97DCF"/>
    <w:rsid w:val="00AA01DC"/>
    <w:rsid w:val="00AA0FC4"/>
    <w:rsid w:val="00AA1E3A"/>
    <w:rsid w:val="00AA2C89"/>
    <w:rsid w:val="00AA3946"/>
    <w:rsid w:val="00AB3DCA"/>
    <w:rsid w:val="00AC35A5"/>
    <w:rsid w:val="00AD335B"/>
    <w:rsid w:val="00AD4A4B"/>
    <w:rsid w:val="00AD506D"/>
    <w:rsid w:val="00AD67BD"/>
    <w:rsid w:val="00AE0C10"/>
    <w:rsid w:val="00AE3114"/>
    <w:rsid w:val="00AE4450"/>
    <w:rsid w:val="00AE4E47"/>
    <w:rsid w:val="00AF31A2"/>
    <w:rsid w:val="00AF4509"/>
    <w:rsid w:val="00B01D98"/>
    <w:rsid w:val="00B12053"/>
    <w:rsid w:val="00B16238"/>
    <w:rsid w:val="00B21957"/>
    <w:rsid w:val="00B2424D"/>
    <w:rsid w:val="00B336FF"/>
    <w:rsid w:val="00B352FE"/>
    <w:rsid w:val="00B37B37"/>
    <w:rsid w:val="00B41388"/>
    <w:rsid w:val="00B445D0"/>
    <w:rsid w:val="00B45B47"/>
    <w:rsid w:val="00B45F9B"/>
    <w:rsid w:val="00B5141D"/>
    <w:rsid w:val="00B62571"/>
    <w:rsid w:val="00B66560"/>
    <w:rsid w:val="00B74988"/>
    <w:rsid w:val="00B91202"/>
    <w:rsid w:val="00B91A1B"/>
    <w:rsid w:val="00BA1951"/>
    <w:rsid w:val="00BB2F5F"/>
    <w:rsid w:val="00BB3F78"/>
    <w:rsid w:val="00BB5162"/>
    <w:rsid w:val="00BC1457"/>
    <w:rsid w:val="00BC3A16"/>
    <w:rsid w:val="00BD341F"/>
    <w:rsid w:val="00BD6DE4"/>
    <w:rsid w:val="00BD7E67"/>
    <w:rsid w:val="00BF1990"/>
    <w:rsid w:val="00BF75CF"/>
    <w:rsid w:val="00BF7D49"/>
    <w:rsid w:val="00C01B18"/>
    <w:rsid w:val="00C03865"/>
    <w:rsid w:val="00C124F8"/>
    <w:rsid w:val="00C20440"/>
    <w:rsid w:val="00C24CA2"/>
    <w:rsid w:val="00C2626A"/>
    <w:rsid w:val="00C37260"/>
    <w:rsid w:val="00C441FF"/>
    <w:rsid w:val="00C44392"/>
    <w:rsid w:val="00C46F25"/>
    <w:rsid w:val="00C5277A"/>
    <w:rsid w:val="00C6350A"/>
    <w:rsid w:val="00C645F1"/>
    <w:rsid w:val="00C67857"/>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4006"/>
    <w:rsid w:val="00D26878"/>
    <w:rsid w:val="00D2744F"/>
    <w:rsid w:val="00D27686"/>
    <w:rsid w:val="00D3073F"/>
    <w:rsid w:val="00D30BD3"/>
    <w:rsid w:val="00D34CDB"/>
    <w:rsid w:val="00D403CA"/>
    <w:rsid w:val="00D44E9E"/>
    <w:rsid w:val="00D50970"/>
    <w:rsid w:val="00D53525"/>
    <w:rsid w:val="00D61B92"/>
    <w:rsid w:val="00D6596C"/>
    <w:rsid w:val="00D715C2"/>
    <w:rsid w:val="00D72CC5"/>
    <w:rsid w:val="00D7458C"/>
    <w:rsid w:val="00D80CC2"/>
    <w:rsid w:val="00D96719"/>
    <w:rsid w:val="00DA2BCA"/>
    <w:rsid w:val="00DA45DE"/>
    <w:rsid w:val="00DA7741"/>
    <w:rsid w:val="00DA7825"/>
    <w:rsid w:val="00DB1467"/>
    <w:rsid w:val="00DB1E28"/>
    <w:rsid w:val="00DB1F95"/>
    <w:rsid w:val="00DB7B8C"/>
    <w:rsid w:val="00DC44BE"/>
    <w:rsid w:val="00DD192B"/>
    <w:rsid w:val="00DD73C4"/>
    <w:rsid w:val="00DE0F33"/>
    <w:rsid w:val="00DE45BF"/>
    <w:rsid w:val="00DF641B"/>
    <w:rsid w:val="00DF65E1"/>
    <w:rsid w:val="00DF6642"/>
    <w:rsid w:val="00E00605"/>
    <w:rsid w:val="00E01D4C"/>
    <w:rsid w:val="00E0247C"/>
    <w:rsid w:val="00E07F54"/>
    <w:rsid w:val="00E11955"/>
    <w:rsid w:val="00E156C5"/>
    <w:rsid w:val="00E16481"/>
    <w:rsid w:val="00E26607"/>
    <w:rsid w:val="00E30046"/>
    <w:rsid w:val="00E3633A"/>
    <w:rsid w:val="00E41607"/>
    <w:rsid w:val="00E57F3A"/>
    <w:rsid w:val="00E60E28"/>
    <w:rsid w:val="00E64199"/>
    <w:rsid w:val="00E66892"/>
    <w:rsid w:val="00E701BC"/>
    <w:rsid w:val="00E811AE"/>
    <w:rsid w:val="00E83EFF"/>
    <w:rsid w:val="00E863D1"/>
    <w:rsid w:val="00E87D8E"/>
    <w:rsid w:val="00E90177"/>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351CA"/>
    <w:rsid w:val="00F4027F"/>
    <w:rsid w:val="00F419A0"/>
    <w:rsid w:val="00F42CE4"/>
    <w:rsid w:val="00F43F27"/>
    <w:rsid w:val="00F440EE"/>
    <w:rsid w:val="00F447D2"/>
    <w:rsid w:val="00F47773"/>
    <w:rsid w:val="00F51094"/>
    <w:rsid w:val="00F54312"/>
    <w:rsid w:val="00F563FC"/>
    <w:rsid w:val="00F63F3D"/>
    <w:rsid w:val="00F708C3"/>
    <w:rsid w:val="00F71FE6"/>
    <w:rsid w:val="00F72F03"/>
    <w:rsid w:val="00F74A0A"/>
    <w:rsid w:val="00F76A65"/>
    <w:rsid w:val="00F779A3"/>
    <w:rsid w:val="00F8229E"/>
    <w:rsid w:val="00F83A6E"/>
    <w:rsid w:val="00F854BD"/>
    <w:rsid w:val="00F908E8"/>
    <w:rsid w:val="00F95D8A"/>
    <w:rsid w:val="00F96EE0"/>
    <w:rsid w:val="00FA4BD6"/>
    <w:rsid w:val="00FB6562"/>
    <w:rsid w:val="00FC033B"/>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A314BEAF-D481-1D4C-9E8C-3EDBE183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Timothy Delaune</cp:lastModifiedBy>
  <cp:revision>2</cp:revision>
  <cp:lastPrinted>2012-02-03T14:02:00Z</cp:lastPrinted>
  <dcterms:created xsi:type="dcterms:W3CDTF">2018-04-06T14:11:00Z</dcterms:created>
  <dcterms:modified xsi:type="dcterms:W3CDTF">2018-04-06T14:11:00Z</dcterms:modified>
</cp:coreProperties>
</file>